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CD" w:rsidRDefault="003D3ECD" w:rsidP="003D3ECD">
      <w:r>
        <w:rPr>
          <w:noProof/>
        </w:rPr>
        <w:drawing>
          <wp:anchor distT="0" distB="0" distL="114300" distR="114300" simplePos="0" relativeHeight="251659264" behindDoc="0" locked="0" layoutInCell="1" allowOverlap="1">
            <wp:simplePos x="0" y="0"/>
            <wp:positionH relativeFrom="column">
              <wp:posOffset>1108075</wp:posOffset>
            </wp:positionH>
            <wp:positionV relativeFrom="paragraph">
              <wp:posOffset>22860</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ECD" w:rsidRDefault="003D3ECD" w:rsidP="003D3ECD">
      <w:pPr>
        <w:pStyle w:val="Povratnaomotnica"/>
        <w:rPr>
          <w:sz w:val="18"/>
          <w:lang w:val="hr-HR"/>
        </w:rPr>
      </w:pPr>
    </w:p>
    <w:p w:rsidR="003D3ECD" w:rsidRDefault="003D3ECD" w:rsidP="003D3ECD">
      <w:pPr>
        <w:rPr>
          <w:sz w:val="32"/>
        </w:rPr>
      </w:pPr>
      <w:r>
        <w:rPr>
          <w:sz w:val="32"/>
        </w:rPr>
        <w:t xml:space="preserve">                          </w:t>
      </w:r>
    </w:p>
    <w:p w:rsidR="003D3ECD" w:rsidRDefault="003D3ECD" w:rsidP="003D3ECD">
      <w:pPr>
        <w:rPr>
          <w:sz w:val="32"/>
        </w:rPr>
      </w:pPr>
    </w:p>
    <w:p w:rsidR="003D3ECD" w:rsidRDefault="003D3ECD" w:rsidP="003D3ECD">
      <w:r>
        <w:rPr>
          <w:noProof/>
        </w:rPr>
        <mc:AlternateContent>
          <mc:Choice Requires="wps">
            <w:drawing>
              <wp:anchor distT="0" distB="0" distL="114300" distR="114300" simplePos="0" relativeHeight="251660288" behindDoc="0" locked="0" layoutInCell="1" allowOverlap="1">
                <wp:simplePos x="0" y="0"/>
                <wp:positionH relativeFrom="column">
                  <wp:posOffset>-3208</wp:posOffset>
                </wp:positionH>
                <wp:positionV relativeFrom="paragraph">
                  <wp:posOffset>113376</wp:posOffset>
                </wp:positionV>
                <wp:extent cx="2927268" cy="1098468"/>
                <wp:effectExtent l="0" t="0" r="6985" b="6985"/>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268" cy="1098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ECD" w:rsidRDefault="003D3ECD" w:rsidP="003D3ECD">
                            <w:pPr>
                              <w:pStyle w:val="Naslov3"/>
                              <w:rPr>
                                <w:sz w:val="24"/>
                              </w:rPr>
                            </w:pPr>
                            <w:r>
                              <w:rPr>
                                <w:sz w:val="24"/>
                              </w:rPr>
                              <w:t>REPUBLIKA HRVATSKA</w:t>
                            </w:r>
                          </w:p>
                          <w:p w:rsidR="003D3ECD" w:rsidRDefault="003D3ECD" w:rsidP="003D3ECD">
                            <w:pPr>
                              <w:jc w:val="center"/>
                              <w:rPr>
                                <w:rFonts w:ascii="Tahoma" w:hAnsi="Tahoma"/>
                              </w:rPr>
                            </w:pPr>
                            <w:r>
                              <w:rPr>
                                <w:rFonts w:ascii="Tahoma" w:hAnsi="Tahoma"/>
                              </w:rPr>
                              <w:t>VARAŽDINSKA ŽUPANIJA</w:t>
                            </w:r>
                          </w:p>
                          <w:p w:rsidR="003D3ECD" w:rsidRDefault="003D3ECD" w:rsidP="003D3ECD">
                            <w:pPr>
                              <w:ind w:left="-56"/>
                              <w:jc w:val="center"/>
                              <w:rPr>
                                <w:rFonts w:ascii="Tahoma" w:hAnsi="Tahoma"/>
                                <w:b/>
                                <w:lang w:eastAsia="en-US"/>
                              </w:rPr>
                            </w:pPr>
                            <w:r>
                              <w:rPr>
                                <w:rFonts w:ascii="Tahoma" w:hAnsi="Tahoma"/>
                                <w:b/>
                                <w:lang w:eastAsia="en-US"/>
                              </w:rPr>
                              <w:t>GRAD LEPOGLAVA</w:t>
                            </w:r>
                          </w:p>
                          <w:p w:rsidR="003D3ECD" w:rsidRDefault="003D3ECD" w:rsidP="003D3ECD">
                            <w:pPr>
                              <w:ind w:left="-56"/>
                              <w:jc w:val="center"/>
                              <w:rPr>
                                <w:rFonts w:ascii="Tahoma" w:hAnsi="Tahoma"/>
                                <w:bCs/>
                                <w:sz w:val="20"/>
                                <w:lang w:eastAsia="en-US"/>
                              </w:rPr>
                            </w:pPr>
                            <w:r>
                              <w:rPr>
                                <w:rFonts w:ascii="Tahoma" w:hAnsi="Tahoma"/>
                                <w:bCs/>
                                <w:sz w:val="20"/>
                                <w:lang w:eastAsia="en-US"/>
                              </w:rPr>
                              <w:t>Antuna Mihanovića 12</w:t>
                            </w:r>
                          </w:p>
                          <w:p w:rsidR="003D3ECD" w:rsidRDefault="003D3ECD" w:rsidP="003D3ECD">
                            <w:pPr>
                              <w:ind w:left="-56"/>
                              <w:jc w:val="center"/>
                              <w:rPr>
                                <w:rFonts w:ascii="Tahoma" w:hAnsi="Tahoma"/>
                                <w:bCs/>
                                <w:sz w:val="20"/>
                                <w:lang w:eastAsia="en-US"/>
                              </w:rPr>
                            </w:pPr>
                            <w:r>
                              <w:rPr>
                                <w:rFonts w:ascii="Tahoma" w:hAnsi="Tahoma"/>
                                <w:bCs/>
                                <w:sz w:val="20"/>
                                <w:lang w:eastAsia="en-US"/>
                              </w:rPr>
                              <w:t>42250 Lepoglava</w:t>
                            </w:r>
                          </w:p>
                          <w:p w:rsidR="003D3ECD" w:rsidRDefault="003D3ECD" w:rsidP="003D3ECD">
                            <w:pPr>
                              <w:ind w:left="-56"/>
                              <w:rPr>
                                <w:rFonts w:ascii="Tahoma" w:hAnsi="Tahoma"/>
                                <w:bCs/>
                                <w:sz w:val="20"/>
                                <w:lang w:eastAsia="en-US"/>
                              </w:rPr>
                            </w:pPr>
                            <w:r>
                              <w:rPr>
                                <w:rFonts w:ascii="Tahoma" w:hAnsi="Tahoma"/>
                                <w:bCs/>
                                <w:sz w:val="20"/>
                                <w:lang w:eastAsia="en-US"/>
                              </w:rPr>
                              <w:t xml:space="preserve"> tel. 042 770 411, fax 042 770 419</w:t>
                            </w:r>
                          </w:p>
                          <w:p w:rsidR="003D3ECD" w:rsidRDefault="003D3ECD" w:rsidP="003D3ECD">
                            <w:pPr>
                              <w:ind w:left="-56"/>
                              <w:rPr>
                                <w:rFonts w:ascii="Tahoma" w:hAnsi="Tahoma"/>
                                <w:bCs/>
                                <w:sz w:val="20"/>
                                <w:lang w:eastAsia="en-US"/>
                              </w:rPr>
                            </w:pPr>
                            <w:r>
                              <w:rPr>
                                <w:rFonts w:ascii="Tahoma" w:hAnsi="Tahoma"/>
                                <w:bCs/>
                                <w:sz w:val="20"/>
                                <w:lang w:eastAsia="en-US"/>
                              </w:rPr>
                              <w:t xml:space="preserve"> </w:t>
                            </w:r>
                          </w:p>
                          <w:p w:rsidR="003D3ECD" w:rsidRDefault="003D3ECD" w:rsidP="003D3ECD">
                            <w:pPr>
                              <w:ind w:left="-56"/>
                              <w:rPr>
                                <w:rFonts w:ascii="Tahoma" w:hAnsi="Tahoma"/>
                                <w:bCs/>
                                <w:sz w:val="20"/>
                                <w:lang w:eastAsia="en-US"/>
                              </w:rPr>
                            </w:pPr>
                          </w:p>
                          <w:p w:rsidR="003D3ECD" w:rsidRDefault="003D3ECD" w:rsidP="003D3ECD">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25pt;margin-top:8.95pt;width:230.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" stroked="f">
                <v:textbox>
                  <w:txbxContent>
                    <w:p w:rsidR="003D3ECD" w:rsidRDefault="003D3ECD" w:rsidP="003D3ECD">
                      <w:pPr>
                        <w:pStyle w:val="Naslov3"/>
                        <w:rPr>
                          <w:sz w:val="24"/>
                        </w:rPr>
                      </w:pPr>
                      <w:r>
                        <w:rPr>
                          <w:sz w:val="24"/>
                        </w:rPr>
                        <w:t>REPUBLIKA HRVATSKA</w:t>
                      </w:r>
                    </w:p>
                    <w:p w:rsidR="003D3ECD" w:rsidRDefault="003D3ECD" w:rsidP="003D3ECD">
                      <w:pPr>
                        <w:jc w:val="center"/>
                        <w:rPr>
                          <w:rFonts w:ascii="Tahoma" w:hAnsi="Tahoma"/>
                        </w:rPr>
                      </w:pPr>
                      <w:r>
                        <w:rPr>
                          <w:rFonts w:ascii="Tahoma" w:hAnsi="Tahoma"/>
                        </w:rPr>
                        <w:t>VARAŽDINSKA ŽUPANIJA</w:t>
                      </w:r>
                    </w:p>
                    <w:p w:rsidR="003D3ECD" w:rsidRDefault="003D3ECD" w:rsidP="003D3ECD">
                      <w:pPr>
                        <w:ind w:left="-56"/>
                        <w:jc w:val="center"/>
                        <w:rPr>
                          <w:rFonts w:ascii="Tahoma" w:hAnsi="Tahoma"/>
                          <w:b/>
                          <w:lang w:eastAsia="en-US"/>
                        </w:rPr>
                      </w:pPr>
                      <w:r>
                        <w:rPr>
                          <w:rFonts w:ascii="Tahoma" w:hAnsi="Tahoma"/>
                          <w:b/>
                          <w:lang w:eastAsia="en-US"/>
                        </w:rPr>
                        <w:t>GRAD LEPOGLAVA</w:t>
                      </w:r>
                    </w:p>
                    <w:p w:rsidR="003D3ECD" w:rsidRDefault="003D3ECD" w:rsidP="003D3ECD">
                      <w:pPr>
                        <w:ind w:left="-56"/>
                        <w:jc w:val="center"/>
                        <w:rPr>
                          <w:rFonts w:ascii="Tahoma" w:hAnsi="Tahoma"/>
                          <w:bCs/>
                          <w:sz w:val="20"/>
                          <w:lang w:eastAsia="en-US"/>
                        </w:rPr>
                      </w:pPr>
                      <w:r>
                        <w:rPr>
                          <w:rFonts w:ascii="Tahoma" w:hAnsi="Tahoma"/>
                          <w:bCs/>
                          <w:sz w:val="20"/>
                          <w:lang w:eastAsia="en-US"/>
                        </w:rPr>
                        <w:t>Antuna Mihanovića 12</w:t>
                      </w:r>
                    </w:p>
                    <w:p w:rsidR="003D3ECD" w:rsidRDefault="003D3ECD" w:rsidP="003D3ECD">
                      <w:pPr>
                        <w:ind w:left="-56"/>
                        <w:jc w:val="center"/>
                        <w:rPr>
                          <w:rFonts w:ascii="Tahoma" w:hAnsi="Tahoma"/>
                          <w:bCs/>
                          <w:sz w:val="20"/>
                          <w:lang w:eastAsia="en-US"/>
                        </w:rPr>
                      </w:pPr>
                      <w:r>
                        <w:rPr>
                          <w:rFonts w:ascii="Tahoma" w:hAnsi="Tahoma"/>
                          <w:bCs/>
                          <w:sz w:val="20"/>
                          <w:lang w:eastAsia="en-US"/>
                        </w:rPr>
                        <w:t>42250 Lepoglava</w:t>
                      </w:r>
                    </w:p>
                    <w:p w:rsidR="003D3ECD" w:rsidRDefault="003D3ECD" w:rsidP="003D3ECD">
                      <w:pPr>
                        <w:ind w:left="-56"/>
                        <w:rPr>
                          <w:rFonts w:ascii="Tahoma" w:hAnsi="Tahoma"/>
                          <w:bCs/>
                          <w:sz w:val="20"/>
                          <w:lang w:eastAsia="en-US"/>
                        </w:rPr>
                      </w:pPr>
                      <w:r>
                        <w:rPr>
                          <w:rFonts w:ascii="Tahoma" w:hAnsi="Tahoma"/>
                          <w:bCs/>
                          <w:sz w:val="20"/>
                          <w:lang w:eastAsia="en-US"/>
                        </w:rPr>
                        <w:t xml:space="preserve"> tel. 042 770 411, fax 042 770 419</w:t>
                      </w:r>
                    </w:p>
                    <w:p w:rsidR="003D3ECD" w:rsidRDefault="003D3ECD" w:rsidP="003D3ECD">
                      <w:pPr>
                        <w:ind w:left="-56"/>
                        <w:rPr>
                          <w:rFonts w:ascii="Tahoma" w:hAnsi="Tahoma"/>
                          <w:bCs/>
                          <w:sz w:val="20"/>
                          <w:lang w:eastAsia="en-US"/>
                        </w:rPr>
                      </w:pPr>
                      <w:r>
                        <w:rPr>
                          <w:rFonts w:ascii="Tahoma" w:hAnsi="Tahoma"/>
                          <w:bCs/>
                          <w:sz w:val="20"/>
                          <w:lang w:eastAsia="en-US"/>
                        </w:rPr>
                        <w:t xml:space="preserve"> </w:t>
                      </w:r>
                    </w:p>
                    <w:p w:rsidR="003D3ECD" w:rsidRDefault="003D3ECD" w:rsidP="003D3ECD">
                      <w:pPr>
                        <w:ind w:left="-56"/>
                        <w:rPr>
                          <w:rFonts w:ascii="Tahoma" w:hAnsi="Tahoma"/>
                          <w:bCs/>
                          <w:sz w:val="20"/>
                          <w:lang w:eastAsia="en-US"/>
                        </w:rPr>
                      </w:pPr>
                    </w:p>
                    <w:p w:rsidR="003D3ECD" w:rsidRDefault="003D3ECD" w:rsidP="003D3ECD">
                      <w:pPr>
                        <w:ind w:left="-56"/>
                        <w:jc w:val="center"/>
                        <w:rPr>
                          <w:rFonts w:ascii="Tahoma" w:hAnsi="Tahoma"/>
                          <w:sz w:val="18"/>
                        </w:rPr>
                      </w:pPr>
                    </w:p>
                  </w:txbxContent>
                </v:textbox>
              </v:shape>
            </w:pict>
          </mc:Fallback>
        </mc:AlternateContent>
      </w:r>
    </w:p>
    <w:p w:rsidR="003D3ECD" w:rsidRDefault="003D3ECD" w:rsidP="003D3ECD">
      <w:pPr>
        <w:jc w:val="both"/>
      </w:pPr>
    </w:p>
    <w:p w:rsidR="003D3ECD" w:rsidRDefault="003D3ECD" w:rsidP="003D3ECD">
      <w:pPr>
        <w:pStyle w:val="Tijeloteksta"/>
      </w:pPr>
    </w:p>
    <w:p w:rsidR="003D3ECD" w:rsidRDefault="003D3ECD" w:rsidP="003D3ECD">
      <w:pPr>
        <w:pStyle w:val="Podnoje"/>
        <w:tabs>
          <w:tab w:val="left" w:pos="708"/>
        </w:tabs>
        <w:jc w:val="both"/>
      </w:pPr>
    </w:p>
    <w:p w:rsidR="003D3ECD" w:rsidRDefault="003D3ECD" w:rsidP="003D3ECD">
      <w:pPr>
        <w:pStyle w:val="Podnoje"/>
        <w:tabs>
          <w:tab w:val="left" w:pos="708"/>
        </w:tabs>
        <w:jc w:val="both"/>
      </w:pPr>
    </w:p>
    <w:p w:rsidR="003D3ECD" w:rsidRDefault="003D3ECD" w:rsidP="003D3ECD">
      <w:pPr>
        <w:pStyle w:val="Podnoje"/>
        <w:tabs>
          <w:tab w:val="left" w:pos="708"/>
        </w:tabs>
        <w:jc w:val="both"/>
      </w:pPr>
    </w:p>
    <w:p w:rsidR="003D3ECD" w:rsidRDefault="003D3ECD" w:rsidP="003D3ECD">
      <w:pPr>
        <w:rPr>
          <w:rFonts w:ascii="Arial Narrow" w:hAnsi="Arial Narrow"/>
        </w:rPr>
      </w:pPr>
    </w:p>
    <w:p w:rsidR="003D3ECD" w:rsidRDefault="003D3ECD" w:rsidP="003D3ECD">
      <w:pPr>
        <w:rPr>
          <w:rFonts w:ascii="Arial Narrow" w:hAnsi="Arial Narrow"/>
        </w:rPr>
      </w:pPr>
    </w:p>
    <w:p w:rsidR="003D3ECD" w:rsidRPr="0007063C" w:rsidRDefault="003D3ECD" w:rsidP="003D3ECD">
      <w:pPr>
        <w:rPr>
          <w:rFonts w:ascii="Arial Narrow" w:hAnsi="Arial Narrow"/>
          <w:sz w:val="22"/>
        </w:rPr>
      </w:pPr>
      <w:r w:rsidRPr="0007063C">
        <w:rPr>
          <w:rFonts w:ascii="Arial Narrow" w:hAnsi="Arial Narrow"/>
          <w:sz w:val="22"/>
        </w:rPr>
        <w:t>Gradsko vijeće</w:t>
      </w:r>
    </w:p>
    <w:p w:rsidR="003D3ECD" w:rsidRPr="0007063C" w:rsidRDefault="003D3ECD" w:rsidP="003D3ECD">
      <w:pPr>
        <w:rPr>
          <w:rFonts w:ascii="Arial Narrow" w:hAnsi="Arial Narrow"/>
          <w:sz w:val="22"/>
        </w:rPr>
      </w:pPr>
      <w:r w:rsidRPr="0007063C">
        <w:rPr>
          <w:rFonts w:ascii="Arial Narrow" w:hAnsi="Arial Narrow"/>
          <w:sz w:val="22"/>
        </w:rPr>
        <w:t xml:space="preserve">Klasa: </w:t>
      </w:r>
    </w:p>
    <w:p w:rsidR="003D3ECD" w:rsidRPr="0007063C" w:rsidRDefault="003D3ECD" w:rsidP="003D3ECD">
      <w:pPr>
        <w:rPr>
          <w:rFonts w:ascii="Arial Narrow" w:hAnsi="Arial Narrow"/>
          <w:sz w:val="22"/>
        </w:rPr>
      </w:pPr>
      <w:proofErr w:type="spellStart"/>
      <w:r>
        <w:rPr>
          <w:rFonts w:ascii="Arial Narrow" w:hAnsi="Arial Narrow"/>
          <w:sz w:val="22"/>
        </w:rPr>
        <w:t>Urbroj</w:t>
      </w:r>
      <w:proofErr w:type="spellEnd"/>
      <w:r>
        <w:rPr>
          <w:rFonts w:ascii="Arial Narrow" w:hAnsi="Arial Narrow"/>
          <w:sz w:val="22"/>
        </w:rPr>
        <w:t>:</w:t>
      </w:r>
    </w:p>
    <w:p w:rsidR="003D3ECD" w:rsidRPr="0007063C" w:rsidRDefault="003D3ECD" w:rsidP="003D3ECD">
      <w:pPr>
        <w:rPr>
          <w:rFonts w:ascii="Arial Narrow" w:hAnsi="Arial Narrow"/>
          <w:sz w:val="22"/>
        </w:rPr>
      </w:pPr>
      <w:r w:rsidRPr="0007063C">
        <w:rPr>
          <w:rFonts w:ascii="Arial Narrow" w:hAnsi="Arial Narrow"/>
          <w:sz w:val="22"/>
        </w:rPr>
        <w:t xml:space="preserve">Lepoglava, </w:t>
      </w:r>
    </w:p>
    <w:p w:rsidR="003D3ECD" w:rsidRPr="0007063C" w:rsidRDefault="003D3ECD" w:rsidP="003D3ECD">
      <w:pPr>
        <w:rPr>
          <w:rFonts w:ascii="Arial Narrow" w:hAnsi="Arial Narrow"/>
          <w:sz w:val="22"/>
        </w:rPr>
      </w:pPr>
    </w:p>
    <w:p w:rsidR="003D3ECD" w:rsidRPr="0007063C" w:rsidRDefault="003D3ECD" w:rsidP="003D3ECD">
      <w:pPr>
        <w:jc w:val="both"/>
        <w:rPr>
          <w:rFonts w:ascii="Arial Narrow" w:hAnsi="Arial Narrow"/>
          <w:sz w:val="22"/>
        </w:rPr>
      </w:pPr>
      <w:r w:rsidRPr="0007063C">
        <w:rPr>
          <w:rFonts w:ascii="Arial Narrow" w:hAnsi="Arial Narrow"/>
          <w:sz w:val="22"/>
        </w:rPr>
        <w:t xml:space="preserve">Temeljem odredbe članka 61. stavka 4. Zakona o lokalnoj i područnoj (regionalnoj) samoupravi („Narodne novine“ broj 33/01, 60/01, 129/05, 109/07, </w:t>
      </w:r>
      <w:r>
        <w:rPr>
          <w:rFonts w:ascii="Arial Narrow" w:hAnsi="Arial Narrow"/>
          <w:sz w:val="22"/>
        </w:rPr>
        <w:t xml:space="preserve">125/08, 36/09, 150/11, 144/12, </w:t>
      </w:r>
      <w:r w:rsidRPr="0007063C">
        <w:rPr>
          <w:rFonts w:ascii="Arial Narrow" w:hAnsi="Arial Narrow"/>
          <w:sz w:val="22"/>
        </w:rPr>
        <w:t>19/13</w:t>
      </w:r>
      <w:r>
        <w:rPr>
          <w:rFonts w:ascii="Arial Narrow" w:hAnsi="Arial Narrow"/>
          <w:sz w:val="22"/>
        </w:rPr>
        <w:t xml:space="preserve">, 137/15, </w:t>
      </w:r>
      <w:r w:rsidR="001362D2">
        <w:rPr>
          <w:rFonts w:ascii="Arial Narrow" w:hAnsi="Arial Narrow"/>
          <w:sz w:val="22"/>
        </w:rPr>
        <w:t>123/17,</w:t>
      </w:r>
      <w:r w:rsidRPr="0007063C">
        <w:rPr>
          <w:rFonts w:ascii="Arial Narrow" w:hAnsi="Arial Narrow"/>
          <w:sz w:val="22"/>
        </w:rPr>
        <w:t>), članka 22. Statuta Grada Lepoglave („Službeni vjesnik Varaždinske župa</w:t>
      </w:r>
      <w:r>
        <w:rPr>
          <w:rFonts w:ascii="Arial Narrow" w:hAnsi="Arial Narrow"/>
          <w:sz w:val="22"/>
        </w:rPr>
        <w:t xml:space="preserve">nije“ broj 6/13, 20/13, 33/13, </w:t>
      </w:r>
      <w:r w:rsidRPr="0007063C">
        <w:rPr>
          <w:rFonts w:ascii="Arial Narrow" w:hAnsi="Arial Narrow"/>
          <w:sz w:val="22"/>
        </w:rPr>
        <w:t>31/14</w:t>
      </w:r>
      <w:r>
        <w:rPr>
          <w:rFonts w:ascii="Arial Narrow" w:hAnsi="Arial Narrow"/>
          <w:sz w:val="22"/>
        </w:rPr>
        <w:t>, 6/18, 24/18</w:t>
      </w:r>
      <w:r w:rsidRPr="0007063C">
        <w:rPr>
          <w:rFonts w:ascii="Arial Narrow" w:hAnsi="Arial Narrow"/>
          <w:sz w:val="22"/>
        </w:rPr>
        <w:t>) i članka 17. Poslovnika Gradskog vijeća Grada Lepoglave („Službeni vjesnik Varaždinsk</w:t>
      </w:r>
      <w:r>
        <w:rPr>
          <w:rFonts w:ascii="Arial Narrow" w:hAnsi="Arial Narrow"/>
          <w:sz w:val="22"/>
        </w:rPr>
        <w:t xml:space="preserve">e županije“ broj 20/13, 43/13, </w:t>
      </w:r>
      <w:r w:rsidRPr="0007063C">
        <w:rPr>
          <w:rFonts w:ascii="Arial Narrow" w:hAnsi="Arial Narrow"/>
          <w:sz w:val="22"/>
        </w:rPr>
        <w:t>51/13</w:t>
      </w:r>
      <w:r>
        <w:rPr>
          <w:rFonts w:ascii="Arial Narrow" w:hAnsi="Arial Narrow"/>
          <w:sz w:val="22"/>
        </w:rPr>
        <w:t>, 6/18</w:t>
      </w:r>
      <w:r w:rsidRPr="0007063C">
        <w:rPr>
          <w:rFonts w:ascii="Arial Narrow" w:hAnsi="Arial Narrow"/>
          <w:sz w:val="22"/>
        </w:rPr>
        <w:t>), Gra</w:t>
      </w:r>
      <w:r>
        <w:rPr>
          <w:rFonts w:ascii="Arial Narrow" w:hAnsi="Arial Narrow"/>
          <w:sz w:val="22"/>
        </w:rPr>
        <w:t>dsko vijeće Grada Lepoglave na _____</w:t>
      </w:r>
      <w:r w:rsidRPr="0007063C">
        <w:rPr>
          <w:rFonts w:ascii="Arial Narrow" w:hAnsi="Arial Narrow"/>
          <w:sz w:val="22"/>
        </w:rPr>
        <w:t xml:space="preserve"> sjednici održanoj</w:t>
      </w:r>
      <w:r>
        <w:rPr>
          <w:rFonts w:ascii="Arial Narrow" w:hAnsi="Arial Narrow"/>
          <w:sz w:val="22"/>
        </w:rPr>
        <w:t>____</w:t>
      </w:r>
      <w:r w:rsidRPr="0007063C">
        <w:rPr>
          <w:rFonts w:ascii="Arial Narrow" w:hAnsi="Arial Narrow"/>
          <w:sz w:val="22"/>
        </w:rPr>
        <w:t xml:space="preserve"> godine,  donosi </w:t>
      </w:r>
    </w:p>
    <w:p w:rsidR="003D3ECD" w:rsidRDefault="003D3ECD" w:rsidP="003D3ECD">
      <w:pPr>
        <w:jc w:val="both"/>
        <w:rPr>
          <w:rFonts w:ascii="Arial Narrow" w:hAnsi="Arial Narrow"/>
        </w:rPr>
      </w:pPr>
    </w:p>
    <w:p w:rsidR="003D3ECD" w:rsidRDefault="003D3ECD" w:rsidP="003D3ECD">
      <w:pPr>
        <w:jc w:val="center"/>
        <w:rPr>
          <w:rFonts w:ascii="Arial Narrow" w:hAnsi="Arial Narrow"/>
          <w:b/>
          <w:sz w:val="22"/>
          <w:szCs w:val="22"/>
        </w:rPr>
      </w:pPr>
      <w:r>
        <w:rPr>
          <w:rFonts w:ascii="Arial Narrow" w:hAnsi="Arial Narrow"/>
          <w:b/>
          <w:sz w:val="22"/>
          <w:szCs w:val="22"/>
        </w:rPr>
        <w:t>O D L U K U</w:t>
      </w:r>
    </w:p>
    <w:p w:rsidR="003D3ECD" w:rsidRDefault="003D3ECD" w:rsidP="003D3ECD">
      <w:pPr>
        <w:jc w:val="center"/>
        <w:rPr>
          <w:rFonts w:ascii="Arial Narrow" w:hAnsi="Arial Narrow"/>
          <w:b/>
          <w:sz w:val="22"/>
          <w:szCs w:val="22"/>
        </w:rPr>
      </w:pPr>
      <w:r>
        <w:rPr>
          <w:rFonts w:ascii="Arial Narrow" w:hAnsi="Arial Narrow"/>
          <w:b/>
          <w:sz w:val="22"/>
          <w:szCs w:val="22"/>
        </w:rPr>
        <w:t>o izmjenama</w:t>
      </w:r>
    </w:p>
    <w:p w:rsidR="003D3ECD" w:rsidRDefault="003D3ECD" w:rsidP="003D3ECD">
      <w:pPr>
        <w:jc w:val="center"/>
        <w:rPr>
          <w:rFonts w:ascii="Arial Narrow" w:hAnsi="Arial Narrow"/>
          <w:b/>
          <w:sz w:val="22"/>
          <w:szCs w:val="22"/>
        </w:rPr>
      </w:pPr>
      <w:r>
        <w:rPr>
          <w:rFonts w:ascii="Arial Narrow" w:hAnsi="Arial Narrow"/>
          <w:b/>
          <w:sz w:val="22"/>
          <w:szCs w:val="22"/>
        </w:rPr>
        <w:t>Odluke o izboru članova vijeća mjesnih odbora</w:t>
      </w:r>
      <w:r w:rsidR="00C3363B">
        <w:rPr>
          <w:rFonts w:ascii="Arial Narrow" w:hAnsi="Arial Narrow"/>
          <w:b/>
          <w:sz w:val="22"/>
          <w:szCs w:val="22"/>
        </w:rPr>
        <w:t xml:space="preserve"> </w:t>
      </w:r>
      <w:r>
        <w:rPr>
          <w:rFonts w:ascii="Arial Narrow" w:hAnsi="Arial Narrow"/>
          <w:b/>
          <w:sz w:val="22"/>
          <w:szCs w:val="22"/>
        </w:rPr>
        <w:t>na području Grada Lepoglave</w:t>
      </w:r>
    </w:p>
    <w:p w:rsidR="003D3ECD" w:rsidRDefault="003D3ECD" w:rsidP="003D3ECD">
      <w:pPr>
        <w:jc w:val="center"/>
        <w:rPr>
          <w:rFonts w:ascii="Arial Narrow" w:hAnsi="Arial Narrow"/>
          <w:b/>
          <w:sz w:val="22"/>
          <w:szCs w:val="22"/>
        </w:rPr>
      </w:pPr>
    </w:p>
    <w:p w:rsidR="003D3ECD" w:rsidRDefault="003D3ECD" w:rsidP="003D3ECD">
      <w:pPr>
        <w:jc w:val="center"/>
        <w:rPr>
          <w:rFonts w:ascii="Arial Narrow" w:hAnsi="Arial Narrow"/>
          <w:b/>
          <w:sz w:val="22"/>
          <w:szCs w:val="22"/>
        </w:rPr>
      </w:pPr>
      <w:r>
        <w:rPr>
          <w:rFonts w:ascii="Arial Narrow" w:hAnsi="Arial Narrow"/>
          <w:b/>
          <w:sz w:val="22"/>
          <w:szCs w:val="22"/>
        </w:rPr>
        <w:t>Članak 1</w:t>
      </w:r>
      <w:r w:rsidRPr="00785014">
        <w:rPr>
          <w:rFonts w:ascii="Arial Narrow" w:hAnsi="Arial Narrow"/>
          <w:b/>
          <w:sz w:val="22"/>
          <w:szCs w:val="22"/>
        </w:rPr>
        <w:t>.</w:t>
      </w:r>
    </w:p>
    <w:p w:rsidR="007D3198" w:rsidRDefault="007D3198" w:rsidP="003D3ECD">
      <w:pPr>
        <w:jc w:val="center"/>
        <w:rPr>
          <w:rFonts w:ascii="Arial Narrow" w:hAnsi="Arial Narrow"/>
          <w:b/>
          <w:sz w:val="22"/>
          <w:szCs w:val="22"/>
        </w:rPr>
      </w:pPr>
    </w:p>
    <w:p w:rsidR="003D3ECD" w:rsidRPr="00C3363B" w:rsidRDefault="003D3ECD" w:rsidP="003D3ECD">
      <w:pPr>
        <w:jc w:val="both"/>
        <w:rPr>
          <w:rFonts w:ascii="Arial Narrow" w:hAnsi="Arial Narrow"/>
          <w:sz w:val="22"/>
          <w:szCs w:val="22"/>
        </w:rPr>
      </w:pPr>
      <w:r>
        <w:rPr>
          <w:rFonts w:ascii="Arial Narrow" w:hAnsi="Arial Narrow"/>
          <w:sz w:val="22"/>
          <w:szCs w:val="22"/>
        </w:rPr>
        <w:t xml:space="preserve">U Odluci o izboru članova vijeća mjesnih Odbora na području grada Lepoglave („Službeni vjesnik Varaždinske županije“ </w:t>
      </w:r>
      <w:r w:rsidRPr="00DB768C">
        <w:rPr>
          <w:rFonts w:ascii="Arial Narrow" w:hAnsi="Arial Narrow"/>
          <w:sz w:val="22"/>
          <w:szCs w:val="22"/>
        </w:rPr>
        <w:t>broj 7/15</w:t>
      </w:r>
      <w:r w:rsidRPr="00DB768C">
        <w:rPr>
          <w:rFonts w:ascii="Arial Narrow" w:hAnsi="Arial Narrow"/>
          <w:sz w:val="22"/>
          <w:szCs w:val="22"/>
        </w:rPr>
        <w:t>,</w:t>
      </w:r>
      <w:r w:rsidR="00DB768C" w:rsidRPr="00DB768C">
        <w:rPr>
          <w:rFonts w:ascii="Arial Narrow" w:hAnsi="Arial Narrow"/>
          <w:sz w:val="22"/>
          <w:szCs w:val="22"/>
        </w:rPr>
        <w:t xml:space="preserve"> </w:t>
      </w:r>
      <w:r w:rsidR="00DB768C">
        <w:rPr>
          <w:rFonts w:ascii="Arial Narrow" w:hAnsi="Arial Narrow"/>
          <w:sz w:val="22"/>
          <w:szCs w:val="22"/>
        </w:rPr>
        <w:t>15/15</w:t>
      </w:r>
      <w:r>
        <w:rPr>
          <w:rFonts w:ascii="Arial Narrow" w:hAnsi="Arial Narrow"/>
          <w:sz w:val="22"/>
          <w:szCs w:val="22"/>
        </w:rPr>
        <w:t xml:space="preserve">) </w:t>
      </w:r>
      <w:r w:rsidRPr="00C3363B">
        <w:rPr>
          <w:rFonts w:ascii="Arial Narrow" w:hAnsi="Arial Narrow"/>
          <w:sz w:val="22"/>
          <w:szCs w:val="22"/>
        </w:rPr>
        <w:t>u članku 4. stavak 3</w:t>
      </w:r>
      <w:r w:rsidRPr="00C3363B">
        <w:rPr>
          <w:rFonts w:ascii="Arial Narrow" w:hAnsi="Arial Narrow"/>
          <w:sz w:val="22"/>
          <w:szCs w:val="22"/>
        </w:rPr>
        <w:t xml:space="preserve">. </w:t>
      </w:r>
      <w:r w:rsidRPr="00C3363B">
        <w:rPr>
          <w:rFonts w:ascii="Arial Narrow" w:hAnsi="Arial Narrow"/>
          <w:sz w:val="22"/>
          <w:szCs w:val="22"/>
        </w:rPr>
        <w:t xml:space="preserve">mijenja se i glasi: </w:t>
      </w:r>
    </w:p>
    <w:p w:rsidR="003D3ECD" w:rsidRDefault="003D3ECD" w:rsidP="003D3ECD">
      <w:pPr>
        <w:jc w:val="both"/>
        <w:rPr>
          <w:rFonts w:ascii="Arial Narrow" w:hAnsi="Arial Narrow"/>
          <w:sz w:val="22"/>
          <w:szCs w:val="22"/>
        </w:rPr>
      </w:pPr>
      <w:r w:rsidRPr="00C3363B">
        <w:rPr>
          <w:rFonts w:ascii="Arial Narrow" w:hAnsi="Arial Narrow"/>
          <w:sz w:val="22"/>
          <w:szCs w:val="22"/>
        </w:rPr>
        <w:t>''Redovni izbori za članove vijeća mjesnih odbora na području Grada Lepoglave održavaju se u pravilu četvrte nedjelje u svibnju svake četvrte godine.''</w:t>
      </w:r>
    </w:p>
    <w:p w:rsidR="003D3ECD" w:rsidRDefault="003D3ECD" w:rsidP="003D3ECD">
      <w:pPr>
        <w:jc w:val="both"/>
        <w:rPr>
          <w:rFonts w:ascii="Arial Narrow" w:hAnsi="Arial Narrow"/>
          <w:sz w:val="22"/>
          <w:szCs w:val="22"/>
        </w:rPr>
      </w:pPr>
    </w:p>
    <w:p w:rsidR="003D3ECD" w:rsidRDefault="003D3ECD" w:rsidP="007D3198">
      <w:pPr>
        <w:jc w:val="center"/>
        <w:rPr>
          <w:rFonts w:ascii="Arial Narrow" w:hAnsi="Arial Narrow"/>
          <w:b/>
          <w:sz w:val="22"/>
          <w:szCs w:val="22"/>
        </w:rPr>
      </w:pPr>
      <w:r w:rsidRPr="003D3ECD">
        <w:rPr>
          <w:rFonts w:ascii="Arial Narrow" w:hAnsi="Arial Narrow"/>
          <w:b/>
          <w:sz w:val="22"/>
          <w:szCs w:val="22"/>
        </w:rPr>
        <w:t>Članak 2.</w:t>
      </w:r>
    </w:p>
    <w:p w:rsidR="00C3363B" w:rsidRDefault="00C3363B" w:rsidP="007D3198">
      <w:pPr>
        <w:jc w:val="center"/>
        <w:rPr>
          <w:rFonts w:ascii="Arial Narrow" w:hAnsi="Arial Narrow"/>
          <w:b/>
          <w:sz w:val="22"/>
          <w:szCs w:val="22"/>
        </w:rPr>
      </w:pPr>
    </w:p>
    <w:p w:rsidR="00C3363B" w:rsidRPr="00F66EDC" w:rsidRDefault="00C3363B" w:rsidP="00C3363B">
      <w:pPr>
        <w:jc w:val="both"/>
        <w:rPr>
          <w:rFonts w:ascii="Arial Narrow" w:hAnsi="Arial Narrow"/>
          <w:sz w:val="22"/>
          <w:szCs w:val="22"/>
        </w:rPr>
      </w:pPr>
      <w:r w:rsidRPr="00F66EDC">
        <w:rPr>
          <w:rFonts w:ascii="Arial Narrow" w:hAnsi="Arial Narrow"/>
          <w:sz w:val="22"/>
          <w:szCs w:val="22"/>
        </w:rPr>
        <w:t xml:space="preserve">U članku 11. </w:t>
      </w:r>
      <w:r>
        <w:rPr>
          <w:rFonts w:ascii="Arial Narrow" w:hAnsi="Arial Narrow"/>
          <w:sz w:val="22"/>
          <w:szCs w:val="22"/>
        </w:rPr>
        <w:t>stavak</w:t>
      </w:r>
      <w:r w:rsidRPr="00F66EDC">
        <w:rPr>
          <w:rFonts w:ascii="Arial Narrow" w:hAnsi="Arial Narrow"/>
          <w:sz w:val="22"/>
          <w:szCs w:val="22"/>
        </w:rPr>
        <w:t xml:space="preserve"> 3. </w:t>
      </w:r>
      <w:r w:rsidR="00DB768C">
        <w:rPr>
          <w:rFonts w:ascii="Arial Narrow" w:hAnsi="Arial Narrow"/>
          <w:sz w:val="22"/>
          <w:szCs w:val="22"/>
        </w:rPr>
        <w:t>iza riječi: ''povjerenstva''</w:t>
      </w:r>
      <w:r w:rsidRPr="00F66EDC">
        <w:rPr>
          <w:rFonts w:ascii="Arial Narrow" w:hAnsi="Arial Narrow"/>
          <w:sz w:val="22"/>
          <w:szCs w:val="22"/>
        </w:rPr>
        <w:t xml:space="preserve"> b</w:t>
      </w:r>
      <w:r w:rsidR="00DB768C">
        <w:rPr>
          <w:rFonts w:ascii="Arial Narrow" w:hAnsi="Arial Narrow"/>
          <w:sz w:val="22"/>
          <w:szCs w:val="22"/>
        </w:rPr>
        <w:t>riše se točka i dodaju riječi:</w:t>
      </w:r>
      <w:r w:rsidR="001362D2">
        <w:rPr>
          <w:rFonts w:ascii="Arial Narrow" w:hAnsi="Arial Narrow"/>
          <w:sz w:val="22"/>
          <w:szCs w:val="22"/>
        </w:rPr>
        <w:t xml:space="preserve"> </w:t>
      </w:r>
      <w:bookmarkStart w:id="0" w:name="_GoBack"/>
      <w:bookmarkEnd w:id="0"/>
      <w:r w:rsidR="00DB768C">
        <w:rPr>
          <w:rFonts w:ascii="Arial Narrow" w:hAnsi="Arial Narrow"/>
          <w:sz w:val="22"/>
          <w:szCs w:val="22"/>
        </w:rPr>
        <w:t>''</w:t>
      </w:r>
      <w:r w:rsidRPr="00F66EDC">
        <w:rPr>
          <w:rFonts w:ascii="Arial Narrow" w:hAnsi="Arial Narrow"/>
          <w:sz w:val="22"/>
          <w:szCs w:val="22"/>
        </w:rPr>
        <w:t xml:space="preserve">i potvrda o podacima iz kaznene evidencije Ministarstva </w:t>
      </w:r>
      <w:r w:rsidRPr="00DB768C">
        <w:rPr>
          <w:rFonts w:ascii="Arial Narrow" w:hAnsi="Arial Narrow"/>
          <w:sz w:val="22"/>
          <w:szCs w:val="22"/>
        </w:rPr>
        <w:t xml:space="preserve">pravosuđa, sukladno </w:t>
      </w:r>
      <w:r w:rsidR="00622B76" w:rsidRPr="00DB768C">
        <w:rPr>
          <w:rFonts w:ascii="Arial Narrow" w:hAnsi="Arial Narrow"/>
          <w:sz w:val="22"/>
          <w:szCs w:val="22"/>
        </w:rPr>
        <w:t xml:space="preserve">članku 3. </w:t>
      </w:r>
      <w:r w:rsidRPr="00DB768C">
        <w:rPr>
          <w:rFonts w:ascii="Arial Narrow" w:hAnsi="Arial Narrow"/>
          <w:sz w:val="22"/>
          <w:szCs w:val="22"/>
        </w:rPr>
        <w:t>ove Odluke.</w:t>
      </w:r>
      <w:r w:rsidR="00DB768C">
        <w:rPr>
          <w:rFonts w:ascii="Arial Narrow" w:hAnsi="Arial Narrow"/>
          <w:sz w:val="22"/>
          <w:szCs w:val="22"/>
        </w:rPr>
        <w:t>''</w:t>
      </w:r>
    </w:p>
    <w:p w:rsidR="00C3363B" w:rsidRPr="007D3198" w:rsidRDefault="00C3363B" w:rsidP="007D3198">
      <w:pPr>
        <w:jc w:val="center"/>
        <w:rPr>
          <w:rFonts w:ascii="Arial Narrow" w:hAnsi="Arial Narrow"/>
          <w:b/>
          <w:sz w:val="22"/>
          <w:szCs w:val="22"/>
        </w:rPr>
      </w:pPr>
    </w:p>
    <w:p w:rsidR="00C3363B" w:rsidRPr="00C3363B" w:rsidRDefault="00C3363B" w:rsidP="00C3363B">
      <w:pPr>
        <w:jc w:val="center"/>
        <w:rPr>
          <w:rFonts w:ascii="Arial Narrow" w:hAnsi="Arial Narrow"/>
          <w:b/>
          <w:sz w:val="22"/>
          <w:szCs w:val="22"/>
        </w:rPr>
      </w:pPr>
      <w:r>
        <w:rPr>
          <w:rFonts w:ascii="Arial Narrow" w:hAnsi="Arial Narrow"/>
          <w:b/>
          <w:sz w:val="22"/>
          <w:szCs w:val="22"/>
        </w:rPr>
        <w:t>Članak 3.</w:t>
      </w:r>
    </w:p>
    <w:p w:rsidR="007D3198" w:rsidRPr="00C3363B" w:rsidRDefault="007D3198" w:rsidP="007D3198">
      <w:pPr>
        <w:pStyle w:val="box453085"/>
        <w:rPr>
          <w:rFonts w:ascii="Arial Narrow" w:hAnsi="Arial Narrow"/>
          <w:sz w:val="22"/>
          <w:szCs w:val="22"/>
        </w:rPr>
      </w:pPr>
      <w:r w:rsidRPr="00C3363B">
        <w:rPr>
          <w:rFonts w:ascii="Arial Narrow" w:hAnsi="Arial Narrow"/>
          <w:sz w:val="22"/>
          <w:szCs w:val="22"/>
        </w:rPr>
        <w:t xml:space="preserve">U članku 18. iza </w:t>
      </w:r>
      <w:r w:rsidRPr="00C3363B">
        <w:rPr>
          <w:rFonts w:ascii="Arial Narrow" w:hAnsi="Arial Narrow"/>
          <w:sz w:val="22"/>
          <w:szCs w:val="22"/>
        </w:rPr>
        <w:t xml:space="preserve">stavka 1. dodaje se </w:t>
      </w:r>
      <w:r w:rsidRPr="00C3363B">
        <w:rPr>
          <w:rFonts w:ascii="Arial Narrow" w:hAnsi="Arial Narrow"/>
          <w:sz w:val="22"/>
          <w:szCs w:val="22"/>
        </w:rPr>
        <w:t xml:space="preserve">novi članak 2. koji glasi: </w:t>
      </w:r>
    </w:p>
    <w:p w:rsidR="007D3198" w:rsidRPr="00C3363B" w:rsidRDefault="007D3198" w:rsidP="007D3198">
      <w:pPr>
        <w:pStyle w:val="box453085"/>
        <w:rPr>
          <w:rFonts w:ascii="Arial Narrow" w:hAnsi="Arial Narrow"/>
          <w:sz w:val="22"/>
          <w:szCs w:val="22"/>
        </w:rPr>
      </w:pPr>
      <w:r w:rsidRPr="00C3363B">
        <w:rPr>
          <w:rFonts w:ascii="Arial Narrow" w:hAnsi="Arial Narrow"/>
          <w:sz w:val="22"/>
          <w:szCs w:val="22"/>
        </w:rPr>
        <w:t>''</w:t>
      </w:r>
      <w:r w:rsidRPr="00C3363B">
        <w:rPr>
          <w:rFonts w:ascii="Arial Narrow" w:hAnsi="Arial Narrow"/>
          <w:sz w:val="22"/>
          <w:szCs w:val="22"/>
        </w:rPr>
        <w:t xml:space="preserve"> Birači i političke stranke ne smiju za člana </w:t>
      </w:r>
      <w:r w:rsidRPr="00C3363B">
        <w:rPr>
          <w:rFonts w:ascii="Arial Narrow" w:hAnsi="Arial Narrow"/>
          <w:sz w:val="22"/>
          <w:szCs w:val="22"/>
        </w:rPr>
        <w:t>vijeća mjesnog od</w:t>
      </w:r>
      <w:r w:rsidR="00622B76">
        <w:rPr>
          <w:rFonts w:ascii="Arial Narrow" w:hAnsi="Arial Narrow"/>
          <w:sz w:val="22"/>
          <w:szCs w:val="22"/>
        </w:rPr>
        <w:t>b</w:t>
      </w:r>
      <w:r w:rsidRPr="00C3363B">
        <w:rPr>
          <w:rFonts w:ascii="Arial Narrow" w:hAnsi="Arial Narrow"/>
          <w:sz w:val="22"/>
          <w:szCs w:val="22"/>
        </w:rPr>
        <w:t>ora Grada Lepoglave</w:t>
      </w:r>
      <w:r w:rsidRPr="00C3363B">
        <w:rPr>
          <w:rFonts w:ascii="Arial Narrow" w:hAnsi="Arial Narrow"/>
          <w:sz w:val="22"/>
          <w:szCs w:val="22"/>
        </w:rPr>
        <w:t xml:space="preserve"> kandidirati osobe koje su pravomoćnom sudskom odlukom osuđene (uključujući tu i uvjetnu osudu) na kaznu zatvora u trajanju od najmanje šest mjeseci za sljedeća kaznena djela propisana Kaznenim zakonom:</w:t>
      </w:r>
    </w:p>
    <w:p w:rsidR="007D3198" w:rsidRPr="00C3363B" w:rsidRDefault="007D3198" w:rsidP="007D3198">
      <w:pPr>
        <w:pStyle w:val="box453085"/>
        <w:rPr>
          <w:rFonts w:ascii="Arial Narrow" w:hAnsi="Arial Narrow"/>
          <w:sz w:val="22"/>
          <w:szCs w:val="22"/>
        </w:rPr>
      </w:pPr>
      <w:r w:rsidRPr="00C3363B">
        <w:rPr>
          <w:rFonts w:ascii="Arial Narrow" w:hAnsi="Arial Narrow"/>
          <w:sz w:val="22"/>
          <w:szCs w:val="22"/>
        </w:rPr>
        <w:t xml:space="preserve">1. ubojstvo (članak 90.), teško ubojstvo (članak 91.), otmica (članak 125. stavak 3.), veleizdaja (članak 135.), priznavanje okupacije i kapitulacije (članak 136.), ubojstvo najviših državnih dužnosnika (članak 138.), otmica najviših državnih dužnosnika (članak 139.), nasilje prema najvišim državnim dužnosnicima (članak 140.), odavanje državne tajne (članak 144.), sprječavanje borbe protiv neprijatelja (članak 147.), služba u neprijateljskoj vojsci (članak 148.), pomaganje neprijatelju (članak 149.), podrivanje vojne i obrambene moći države (članak 150.), špijunaža (članak 146.), povreda ugleda Republike Hrvatske (članak 151.), pripremanje kaznenih djela protiv Republike Hrvatske (članak 153.), genocid (članak 156.), agresivni rat (članak 157.), zločin protiv </w:t>
      </w:r>
      <w:r w:rsidRPr="00C3363B">
        <w:rPr>
          <w:rFonts w:ascii="Arial Narrow" w:hAnsi="Arial Narrow"/>
          <w:sz w:val="22"/>
          <w:szCs w:val="22"/>
        </w:rPr>
        <w:lastRenderedPageBreak/>
        <w:t>čovječnosti (članak 157.a), ratni zločin protiv civilnog pučanstva (članak 158.), ratni zločin protiv ranjenika i bolesnika (članak 159.), ratni zločin protiv ratnih zarobljenika (članak 160.), protupravno ubijanje i ranjavanje neprijatelja (članak 161.), protupravno oduzimanje stvari od ubijenih i ranjenih na bojištu (članak 162.), nedozvoljena sredstva borbe (članak 163. stavak 2.), grubo postupanje s ranjenicima, bolesnicima i</w:t>
      </w:r>
      <w:r w:rsidRPr="00CB2C2C">
        <w:rPr>
          <w:sz w:val="22"/>
        </w:rPr>
        <w:t xml:space="preserve"> ratnim </w:t>
      </w:r>
      <w:r w:rsidRPr="00C3363B">
        <w:rPr>
          <w:rFonts w:ascii="Arial Narrow" w:hAnsi="Arial Narrow"/>
          <w:sz w:val="22"/>
          <w:szCs w:val="22"/>
        </w:rPr>
        <w:t>zarobljenicima (članak 165.), uništavanje kulturnih dobara i objekata u kojima se nalaze kulturna dobra (članak 167.), međunarodni terorizam (članak 169.), javno poticanje na terorizam (članak 169.a), novačenje i obuka za terorizam (članak 169.b), mučenje i drugo okrutno, neljudsko ili ponižavajuće postupanje (članak 176.), trgovanje ljudima i ropstvo (članak 175.), silovanje (članak 188.), spolni odnošaj s nemoćnom osobom (članak 189. stavci 2., 3. i 4.), spolni odnošaj zlouporabom položaja (članak 191. stavak 2.), spolni odnošaj s djetetom (članak 192.), bludne radnje (članak 193. stavak 2.), zadovoljenje pohote pred djetetom ili maloljetnom osobom (članak 194.), podvođenje (članak 195. stavci 1., 4., 5. i 6.), iskorištavanje djece ili maloljetnih osoba za pornografiju (članak 196.) i dječja pornografija na računalnom sustavu ili mreži (članak 197.a stavak 1.) iz Kaznenog zakona (»Narodne novine«, br. 110/97., 27/98., 50/00., 129/00., 51/01., 111/03., 190/03., 105/04., 84/05., 71/06., 110/07., 152/08. i 57/11.),</w:t>
      </w:r>
    </w:p>
    <w:p w:rsidR="007D3198" w:rsidRPr="00C3363B" w:rsidRDefault="007D3198" w:rsidP="007D3198">
      <w:pPr>
        <w:pStyle w:val="box453085"/>
        <w:rPr>
          <w:rFonts w:ascii="Arial Narrow" w:hAnsi="Arial Narrow"/>
          <w:sz w:val="22"/>
          <w:szCs w:val="22"/>
        </w:rPr>
      </w:pPr>
      <w:r w:rsidRPr="00C3363B">
        <w:rPr>
          <w:rFonts w:ascii="Arial Narrow" w:hAnsi="Arial Narrow"/>
          <w:sz w:val="22"/>
          <w:szCs w:val="22"/>
        </w:rPr>
        <w:t>2. genocid (članak 88.), zločin agresije (članak 89.), zločin protiv čovječnosti (članak 90.), ratni zločin (članak 91.), terorizam (članak 97.), financiranje terorizma (članak 98.), javno poticanje na terorizam (članak 99.), novačenje za terorizam (članak 100.), obuka za terorizam (članak 101.), terorističko udruženje (članak 102.), pripremanje kaznenih djela protiv vrijednosti zaštićenih međunarodnih pravom (članak 103.), mučenje i drugo okrutno, neljudsko ili ponižavajuće postupanje ili kažnjavanje (članak 104.), ropstvo (članak 105.), trgovanje ljudima (članak 106.), trgovanje dijelovima ljudskog tijela i ljudskim zamecima (članak 107.), ubojstvo (članak 110.), teško ubojstvo (članak 111.), otmica (članak 137. stavak 3.), silovanje (članak 153.), teška kaznena djela protiv spolne slobode (članak 154.), spolna zlouporaba djeteta mlađeg od 15 godina (članak 158.), spolna zlouporaba djeteta starijeg od 15 godina (članak 159.), zadovoljenje pohote pred djetetom mlađim od petnaest godina (članak 160.), podvođenje djeteta (članak 162.), iskorištavanje djece za pornografiju (članak 163.), iskorištavanje djece za pornografske predstave (članak 164.), teška kaznena djela spolnog zlostavljanja i iskorištavanja djeteta (članak 166.), prisila prema pravosudnom dužnosniku (članak 312.), prisila prema službenoj osobi (članak 314.), veleizdaja (članak 340.), priznavanje okupacije i kapitulacije (članak 341.), sprječavanje borbe protiv neprijatelja (članak 342.), služba u neprijateljskoj vojsci (članak 343.), pomaganje neprijatelju (članak 344.), podrivanje vojne i obrambene moći države (članak 345.), prisila prema najvišim državnim dužnosnicima Republike Hrvatske (članak 346.), odavanje tajnih podataka (članak 347.), špijunaža (članak 348.), povreda ugleda Republike Hrvatske (članak 349.) i pripremanje kaznenih djela protiv Republike Hrvatske (članak 350.) iz Kaznenog zakona,</w:t>
      </w:r>
    </w:p>
    <w:p w:rsidR="007D3198" w:rsidRPr="00C3363B" w:rsidRDefault="007D3198" w:rsidP="007D3198">
      <w:pPr>
        <w:pStyle w:val="box453085"/>
        <w:rPr>
          <w:rFonts w:ascii="Arial Narrow" w:hAnsi="Arial Narrow"/>
          <w:sz w:val="22"/>
          <w:szCs w:val="22"/>
        </w:rPr>
      </w:pPr>
      <w:r w:rsidRPr="00C3363B">
        <w:rPr>
          <w:rFonts w:ascii="Arial Narrow" w:hAnsi="Arial Narrow"/>
          <w:sz w:val="22"/>
          <w:szCs w:val="22"/>
        </w:rPr>
        <w:t>3. povreda prava na podnošenje pravnih lijekova i predstavki (članak 112.),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i 57/11.), a koja su počinjena s namjerom i radi pribavljanja imovinske koristi ili kakve druge koristi sebi ili drugoj osobi,</w:t>
      </w:r>
    </w:p>
    <w:p w:rsidR="007D3198" w:rsidRPr="00C3363B" w:rsidRDefault="007D3198" w:rsidP="007D3198">
      <w:pPr>
        <w:pStyle w:val="box453085"/>
        <w:rPr>
          <w:rFonts w:ascii="Arial Narrow" w:hAnsi="Arial Narrow"/>
          <w:sz w:val="22"/>
          <w:szCs w:val="22"/>
        </w:rPr>
      </w:pPr>
      <w:r w:rsidRPr="00C3363B">
        <w:rPr>
          <w:rFonts w:ascii="Arial Narrow" w:hAnsi="Arial Narrow"/>
          <w:sz w:val="22"/>
          <w:szCs w:val="22"/>
        </w:rPr>
        <w:t>4. zlouporaba položaja i ovlasti (članak 291.), nezakonito pogodovanje (članak 292.), primanje mita (članak 293.), davanje mita (članak 294.), trgovanje utjecajem (članak 295.) i davanje mita za trgovanje utjecajem (članak 296.) iz Kaznenog zakona, a koja su počinjena s namjerom i radi pribavljanja imovinske ili kakve druge koristi sebi ili drugoj osobi,</w:t>
      </w:r>
    </w:p>
    <w:p w:rsidR="007D3198" w:rsidRPr="00C3363B" w:rsidRDefault="007D3198" w:rsidP="007D3198">
      <w:pPr>
        <w:pStyle w:val="box453085"/>
        <w:rPr>
          <w:rFonts w:ascii="Arial Narrow" w:hAnsi="Arial Narrow"/>
          <w:sz w:val="22"/>
          <w:szCs w:val="22"/>
        </w:rPr>
      </w:pPr>
      <w:r w:rsidRPr="00C3363B">
        <w:rPr>
          <w:rFonts w:ascii="Arial Narrow" w:hAnsi="Arial Narrow"/>
          <w:sz w:val="22"/>
          <w:szCs w:val="22"/>
        </w:rPr>
        <w:t xml:space="preserve">5. kaznena djela koja ne zastarijevaju prema Ustavu Republike Hrvatske, sukladno Zakonu o nezastarijevanju kaznenih djela ratnog profiterstva i kaznenih djela iz procesa pretvorbe i privatizacije </w:t>
      </w:r>
      <w:r w:rsidR="00DB768C">
        <w:rPr>
          <w:rFonts w:ascii="Arial Narrow" w:hAnsi="Arial Narrow"/>
          <w:sz w:val="22"/>
          <w:szCs w:val="22"/>
        </w:rPr>
        <w:t>(»Narodne novine«, br. 57/11.).''</w:t>
      </w:r>
    </w:p>
    <w:p w:rsidR="007D3198" w:rsidRPr="00C3363B" w:rsidRDefault="007D3198" w:rsidP="007D3198">
      <w:pPr>
        <w:pStyle w:val="box453085"/>
        <w:rPr>
          <w:rFonts w:ascii="Arial Narrow" w:hAnsi="Arial Narrow"/>
          <w:sz w:val="22"/>
          <w:szCs w:val="22"/>
        </w:rPr>
      </w:pPr>
    </w:p>
    <w:p w:rsidR="007D3198" w:rsidRPr="00C3363B" w:rsidRDefault="007D3198" w:rsidP="007D3198">
      <w:pPr>
        <w:pStyle w:val="box453085"/>
        <w:rPr>
          <w:rFonts w:ascii="Arial Narrow" w:hAnsi="Arial Narrow"/>
          <w:sz w:val="22"/>
          <w:szCs w:val="22"/>
        </w:rPr>
      </w:pPr>
      <w:r w:rsidRPr="00C3363B">
        <w:rPr>
          <w:rFonts w:ascii="Arial Narrow" w:hAnsi="Arial Narrow"/>
          <w:sz w:val="22"/>
          <w:szCs w:val="22"/>
        </w:rPr>
        <w:t>Dosadašnji stavak 2. postaje stavak 3.</w:t>
      </w:r>
    </w:p>
    <w:p w:rsidR="003D3ECD" w:rsidRDefault="003D3ECD" w:rsidP="003D3ECD">
      <w:pPr>
        <w:jc w:val="center"/>
        <w:rPr>
          <w:rFonts w:ascii="Arial Narrow" w:hAnsi="Arial Narrow"/>
          <w:sz w:val="22"/>
          <w:szCs w:val="22"/>
          <w:u w:val="single"/>
        </w:rPr>
      </w:pPr>
    </w:p>
    <w:p w:rsidR="003D3ECD" w:rsidRDefault="003D3ECD" w:rsidP="003D3ECD">
      <w:pPr>
        <w:jc w:val="center"/>
        <w:rPr>
          <w:rFonts w:ascii="Arial Narrow" w:hAnsi="Arial Narrow"/>
          <w:sz w:val="22"/>
          <w:szCs w:val="22"/>
          <w:u w:val="single"/>
        </w:rPr>
      </w:pPr>
    </w:p>
    <w:p w:rsidR="003D3ECD" w:rsidRPr="003D3ECD" w:rsidRDefault="003D3ECD" w:rsidP="003D3ECD">
      <w:pPr>
        <w:jc w:val="center"/>
        <w:rPr>
          <w:rFonts w:ascii="Arial Narrow" w:hAnsi="Arial Narrow"/>
          <w:b/>
          <w:sz w:val="22"/>
          <w:szCs w:val="22"/>
        </w:rPr>
      </w:pPr>
    </w:p>
    <w:p w:rsidR="003D3ECD" w:rsidRDefault="003D3ECD" w:rsidP="003D3ECD">
      <w:pPr>
        <w:jc w:val="center"/>
        <w:rPr>
          <w:rFonts w:ascii="Arial Narrow" w:hAnsi="Arial Narrow"/>
          <w:b/>
          <w:sz w:val="22"/>
          <w:szCs w:val="22"/>
        </w:rPr>
      </w:pPr>
      <w:r>
        <w:rPr>
          <w:rFonts w:ascii="Arial Narrow" w:hAnsi="Arial Narrow"/>
          <w:b/>
          <w:sz w:val="22"/>
          <w:szCs w:val="22"/>
        </w:rPr>
        <w:t xml:space="preserve">Članak </w:t>
      </w:r>
      <w:r w:rsidR="00F66EDC">
        <w:rPr>
          <w:rFonts w:ascii="Arial Narrow" w:hAnsi="Arial Narrow"/>
          <w:b/>
          <w:sz w:val="22"/>
          <w:szCs w:val="22"/>
        </w:rPr>
        <w:t>4</w:t>
      </w:r>
      <w:r>
        <w:rPr>
          <w:rFonts w:ascii="Arial Narrow" w:hAnsi="Arial Narrow"/>
          <w:b/>
          <w:sz w:val="22"/>
          <w:szCs w:val="22"/>
        </w:rPr>
        <w:t>.</w:t>
      </w:r>
    </w:p>
    <w:p w:rsidR="003D3ECD" w:rsidRDefault="003D3ECD" w:rsidP="003D3ECD">
      <w:pPr>
        <w:jc w:val="both"/>
        <w:rPr>
          <w:rFonts w:ascii="Arial Narrow" w:hAnsi="Arial Narrow"/>
          <w:sz w:val="22"/>
          <w:szCs w:val="22"/>
        </w:rPr>
      </w:pPr>
      <w:r>
        <w:rPr>
          <w:rFonts w:ascii="Arial Narrow" w:hAnsi="Arial Narrow"/>
          <w:sz w:val="22"/>
          <w:szCs w:val="22"/>
        </w:rPr>
        <w:t xml:space="preserve">U preostalom dijelu Odluka o izboru članova vijeća mjesnih odbora na području grada Lepoglave („Službeni vjesnik Varaždinske županije“ </w:t>
      </w:r>
      <w:r w:rsidRPr="00DB768C">
        <w:rPr>
          <w:rFonts w:ascii="Arial Narrow" w:hAnsi="Arial Narrow"/>
          <w:sz w:val="22"/>
          <w:szCs w:val="22"/>
        </w:rPr>
        <w:t>broj 7/15</w:t>
      </w:r>
      <w:r w:rsidR="00DB768C" w:rsidRPr="00DB768C">
        <w:rPr>
          <w:rFonts w:ascii="Arial Narrow" w:hAnsi="Arial Narrow"/>
          <w:sz w:val="22"/>
          <w:szCs w:val="22"/>
        </w:rPr>
        <w:t>, 15/15</w:t>
      </w:r>
      <w:r w:rsidRPr="00DB768C">
        <w:rPr>
          <w:rFonts w:ascii="Arial Narrow" w:hAnsi="Arial Narrow"/>
          <w:sz w:val="22"/>
          <w:szCs w:val="22"/>
        </w:rPr>
        <w:t xml:space="preserve">) ostaje </w:t>
      </w:r>
      <w:r>
        <w:rPr>
          <w:rFonts w:ascii="Arial Narrow" w:hAnsi="Arial Narrow"/>
          <w:sz w:val="22"/>
          <w:szCs w:val="22"/>
        </w:rPr>
        <w:t>nepromijenjena.</w:t>
      </w:r>
    </w:p>
    <w:p w:rsidR="003D3ECD" w:rsidRDefault="003D3ECD" w:rsidP="003D3ECD">
      <w:pPr>
        <w:jc w:val="both"/>
        <w:rPr>
          <w:rFonts w:ascii="Arial Narrow" w:hAnsi="Arial Narrow"/>
          <w:sz w:val="22"/>
          <w:szCs w:val="22"/>
        </w:rPr>
      </w:pPr>
    </w:p>
    <w:p w:rsidR="003D3ECD" w:rsidRPr="00F72D86" w:rsidRDefault="00F42E2F" w:rsidP="003D3ECD">
      <w:pPr>
        <w:jc w:val="center"/>
        <w:rPr>
          <w:rFonts w:ascii="Arial Narrow" w:hAnsi="Arial Narrow"/>
          <w:b/>
          <w:sz w:val="22"/>
          <w:szCs w:val="22"/>
        </w:rPr>
      </w:pPr>
      <w:r>
        <w:rPr>
          <w:rFonts w:ascii="Arial Narrow" w:hAnsi="Arial Narrow"/>
          <w:b/>
          <w:sz w:val="22"/>
          <w:szCs w:val="22"/>
        </w:rPr>
        <w:t>Članak 5</w:t>
      </w:r>
      <w:r w:rsidR="003D3ECD" w:rsidRPr="00F72D86">
        <w:rPr>
          <w:rFonts w:ascii="Arial Narrow" w:hAnsi="Arial Narrow"/>
          <w:b/>
          <w:sz w:val="22"/>
          <w:szCs w:val="22"/>
        </w:rPr>
        <w:t>.</w:t>
      </w:r>
    </w:p>
    <w:p w:rsidR="003D3ECD" w:rsidRPr="00F8536A" w:rsidRDefault="003D3ECD" w:rsidP="003D3ECD">
      <w:pPr>
        <w:jc w:val="both"/>
        <w:rPr>
          <w:rFonts w:ascii="Arial Narrow" w:hAnsi="Arial Narrow"/>
          <w:sz w:val="22"/>
          <w:szCs w:val="22"/>
        </w:rPr>
      </w:pPr>
      <w:r>
        <w:rPr>
          <w:rFonts w:ascii="Arial Narrow" w:hAnsi="Arial Narrow"/>
          <w:sz w:val="22"/>
          <w:szCs w:val="22"/>
        </w:rPr>
        <w:t>Ova Odluka će se objaviti u Službenom vjesniku Varaždinske župani</w:t>
      </w:r>
      <w:r w:rsidR="00F66EDC">
        <w:rPr>
          <w:rFonts w:ascii="Arial Narrow" w:hAnsi="Arial Narrow"/>
          <w:sz w:val="22"/>
          <w:szCs w:val="22"/>
        </w:rPr>
        <w:t>je, a stupa na snagu osmog</w:t>
      </w:r>
      <w:r>
        <w:rPr>
          <w:rFonts w:ascii="Arial Narrow" w:hAnsi="Arial Narrow"/>
          <w:sz w:val="22"/>
          <w:szCs w:val="22"/>
        </w:rPr>
        <w:t xml:space="preserve"> dana od dana objave.</w:t>
      </w:r>
    </w:p>
    <w:p w:rsidR="003D3ECD" w:rsidRDefault="003D3ECD" w:rsidP="003D3ECD">
      <w:pPr>
        <w:jc w:val="center"/>
        <w:rPr>
          <w:rFonts w:ascii="Arial Narrow" w:hAnsi="Arial Narrow"/>
          <w:b/>
          <w:sz w:val="22"/>
          <w:szCs w:val="22"/>
        </w:rPr>
      </w:pPr>
    </w:p>
    <w:p w:rsidR="003D3ECD" w:rsidRDefault="003D3ECD" w:rsidP="003D3ECD">
      <w:pPr>
        <w:jc w:val="center"/>
        <w:rPr>
          <w:rFonts w:ascii="Arial Narrow" w:hAnsi="Arial Narrow"/>
          <w:b/>
          <w:sz w:val="22"/>
          <w:szCs w:val="22"/>
        </w:rPr>
      </w:pPr>
    </w:p>
    <w:p w:rsidR="003D3ECD" w:rsidRDefault="003D3ECD" w:rsidP="003D3ECD"/>
    <w:p w:rsidR="003D3ECD" w:rsidRDefault="003D3ECD" w:rsidP="003D3ECD">
      <w:pPr>
        <w:jc w:val="right"/>
        <w:rPr>
          <w:rFonts w:ascii="Arial Narrow" w:hAnsi="Arial Narrow"/>
          <w:b/>
        </w:rPr>
      </w:pPr>
      <w:r>
        <w:rPr>
          <w:rFonts w:ascii="Arial Narrow" w:hAnsi="Arial Narrow"/>
          <w:b/>
        </w:rPr>
        <w:t>PREDSJEDNIK GRADSKOG VIJEĆA</w:t>
      </w:r>
    </w:p>
    <w:p w:rsidR="003D3ECD" w:rsidRPr="003D3ECD" w:rsidRDefault="003D3ECD" w:rsidP="003D3ECD">
      <w:pPr>
        <w:jc w:val="right"/>
        <w:rPr>
          <w:rFonts w:ascii="Arial Narrow" w:hAnsi="Arial Narrow"/>
        </w:rPr>
      </w:pPr>
      <w:r w:rsidRPr="003D3ECD">
        <w:rPr>
          <w:rFonts w:ascii="Arial Narrow" w:hAnsi="Arial Narrow"/>
        </w:rPr>
        <w:t xml:space="preserve">Robert </w:t>
      </w:r>
      <w:proofErr w:type="spellStart"/>
      <w:r w:rsidRPr="003D3ECD">
        <w:rPr>
          <w:rFonts w:ascii="Arial Narrow" w:hAnsi="Arial Narrow"/>
        </w:rPr>
        <w:t>Dukarić</w:t>
      </w:r>
      <w:proofErr w:type="spellEnd"/>
    </w:p>
    <w:p w:rsidR="00D02922" w:rsidRDefault="00D02922"/>
    <w:sectPr w:rsidR="00D0292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7D4" w:rsidRDefault="004617D4" w:rsidP="00C3363B">
      <w:r>
        <w:separator/>
      </w:r>
    </w:p>
  </w:endnote>
  <w:endnote w:type="continuationSeparator" w:id="0">
    <w:p w:rsidR="004617D4" w:rsidRDefault="004617D4" w:rsidP="00C3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7D4" w:rsidRDefault="004617D4" w:rsidP="00C3363B">
      <w:r>
        <w:separator/>
      </w:r>
    </w:p>
  </w:footnote>
  <w:footnote w:type="continuationSeparator" w:id="0">
    <w:p w:rsidR="004617D4" w:rsidRDefault="004617D4" w:rsidP="00C3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63B" w:rsidRDefault="00C3363B" w:rsidP="00C3363B">
    <w:pPr>
      <w:pBdr>
        <w:left w:val="single" w:sz="12" w:space="11" w:color="5B9BD5" w:themeColor="accent1"/>
      </w:pBdr>
      <w:tabs>
        <w:tab w:val="left" w:pos="3620"/>
        <w:tab w:val="left" w:pos="3964"/>
      </w:tabs>
      <w:jc w:val="right"/>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NACRT PRIJEDLOGA </w:t>
    </w:r>
  </w:p>
  <w:p w:rsidR="00C3363B" w:rsidRDefault="00C3363B">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CD"/>
    <w:rsid w:val="001362D2"/>
    <w:rsid w:val="003D3ECD"/>
    <w:rsid w:val="004433B2"/>
    <w:rsid w:val="004617D4"/>
    <w:rsid w:val="005E20E5"/>
    <w:rsid w:val="00622B76"/>
    <w:rsid w:val="007D3198"/>
    <w:rsid w:val="008549C8"/>
    <w:rsid w:val="00C3363B"/>
    <w:rsid w:val="00D02922"/>
    <w:rsid w:val="00DB768C"/>
    <w:rsid w:val="00E673E1"/>
    <w:rsid w:val="00F42E2F"/>
    <w:rsid w:val="00F66E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55148-2598-4AC1-A7B2-9DE166B4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ECD"/>
    <w:pPr>
      <w:spacing w:after="0" w:line="240" w:lineRule="auto"/>
    </w:pPr>
    <w:rPr>
      <w:rFonts w:ascii="Times New Roman" w:eastAsia="Times New Roman" w:hAnsi="Times New Roman"/>
      <w:sz w:val="24"/>
      <w:szCs w:val="24"/>
      <w:lang w:eastAsia="hr-HR"/>
    </w:rPr>
  </w:style>
  <w:style w:type="paragraph" w:styleId="Naslov3">
    <w:name w:val="heading 3"/>
    <w:basedOn w:val="Normal"/>
    <w:next w:val="Normal"/>
    <w:link w:val="Naslov3Char"/>
    <w:semiHidden/>
    <w:unhideWhenUsed/>
    <w:qFormat/>
    <w:rsid w:val="003D3ECD"/>
    <w:pPr>
      <w:keepNext/>
      <w:jc w:val="center"/>
      <w:outlineLvl w:val="2"/>
    </w:pPr>
    <w:rPr>
      <w:rFonts w:ascii="Tahoma" w:hAnsi="Tahoma"/>
      <w:b/>
      <w:kern w:val="28"/>
      <w:sz w:val="16"/>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3D3ECD"/>
    <w:rPr>
      <w:rFonts w:ascii="Tahoma" w:eastAsia="Times New Roman" w:hAnsi="Tahoma"/>
      <w:b/>
      <w:kern w:val="28"/>
      <w:sz w:val="16"/>
      <w:szCs w:val="20"/>
      <w:lang w:val="x-none" w:eastAsia="x-none"/>
    </w:rPr>
  </w:style>
  <w:style w:type="paragraph" w:styleId="Podnoje">
    <w:name w:val="footer"/>
    <w:basedOn w:val="Normal"/>
    <w:link w:val="PodnojeChar"/>
    <w:uiPriority w:val="99"/>
    <w:unhideWhenUsed/>
    <w:rsid w:val="003D3ECD"/>
    <w:pPr>
      <w:tabs>
        <w:tab w:val="center" w:pos="4153"/>
        <w:tab w:val="right" w:pos="8306"/>
      </w:tabs>
    </w:pPr>
    <w:rPr>
      <w:sz w:val="20"/>
      <w:szCs w:val="20"/>
      <w:lang w:val="x-none"/>
    </w:rPr>
  </w:style>
  <w:style w:type="character" w:customStyle="1" w:styleId="PodnojeChar">
    <w:name w:val="Podnožje Char"/>
    <w:basedOn w:val="Zadanifontodlomka"/>
    <w:link w:val="Podnoje"/>
    <w:uiPriority w:val="99"/>
    <w:rsid w:val="003D3ECD"/>
    <w:rPr>
      <w:rFonts w:ascii="Times New Roman" w:eastAsia="Times New Roman" w:hAnsi="Times New Roman"/>
      <w:sz w:val="20"/>
      <w:szCs w:val="20"/>
      <w:lang w:val="x-none" w:eastAsia="hr-HR"/>
    </w:rPr>
  </w:style>
  <w:style w:type="paragraph" w:styleId="Povratnaomotnica">
    <w:name w:val="envelope return"/>
    <w:basedOn w:val="Normal"/>
    <w:semiHidden/>
    <w:unhideWhenUsed/>
    <w:rsid w:val="003D3ECD"/>
    <w:rPr>
      <w:rFonts w:ascii="Arial" w:hAnsi="Arial"/>
      <w:kern w:val="28"/>
      <w:sz w:val="20"/>
      <w:szCs w:val="20"/>
      <w:lang w:val="en-AU"/>
    </w:rPr>
  </w:style>
  <w:style w:type="paragraph" w:styleId="Tijeloteksta">
    <w:name w:val="Body Text"/>
    <w:basedOn w:val="Normal"/>
    <w:link w:val="TijelotekstaChar"/>
    <w:semiHidden/>
    <w:unhideWhenUsed/>
    <w:rsid w:val="003D3ECD"/>
    <w:pPr>
      <w:jc w:val="both"/>
    </w:pPr>
    <w:rPr>
      <w:sz w:val="20"/>
      <w:szCs w:val="20"/>
      <w:lang w:val="x-none"/>
    </w:rPr>
  </w:style>
  <w:style w:type="character" w:customStyle="1" w:styleId="TijelotekstaChar">
    <w:name w:val="Tijelo teksta Char"/>
    <w:basedOn w:val="Zadanifontodlomka"/>
    <w:link w:val="Tijeloteksta"/>
    <w:semiHidden/>
    <w:rsid w:val="003D3ECD"/>
    <w:rPr>
      <w:rFonts w:ascii="Times New Roman" w:eastAsia="Times New Roman" w:hAnsi="Times New Roman"/>
      <w:sz w:val="20"/>
      <w:szCs w:val="20"/>
      <w:lang w:val="x-none" w:eastAsia="hr-HR"/>
    </w:rPr>
  </w:style>
  <w:style w:type="paragraph" w:customStyle="1" w:styleId="box453085">
    <w:name w:val="box_453085"/>
    <w:basedOn w:val="Normal"/>
    <w:rsid w:val="007D3198"/>
    <w:pPr>
      <w:spacing w:before="100" w:beforeAutospacing="1" w:after="100" w:afterAutospacing="1"/>
    </w:pPr>
  </w:style>
  <w:style w:type="paragraph" w:styleId="Zaglavlje">
    <w:name w:val="header"/>
    <w:basedOn w:val="Normal"/>
    <w:link w:val="ZaglavljeChar"/>
    <w:uiPriority w:val="99"/>
    <w:unhideWhenUsed/>
    <w:rsid w:val="00C3363B"/>
    <w:pPr>
      <w:tabs>
        <w:tab w:val="center" w:pos="4536"/>
        <w:tab w:val="right" w:pos="9072"/>
      </w:tabs>
    </w:pPr>
  </w:style>
  <w:style w:type="character" w:customStyle="1" w:styleId="ZaglavljeChar">
    <w:name w:val="Zaglavlje Char"/>
    <w:basedOn w:val="Zadanifontodlomka"/>
    <w:link w:val="Zaglavlje"/>
    <w:uiPriority w:val="99"/>
    <w:rsid w:val="00C3363B"/>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622B7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B7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6208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Maja Poje</cp:lastModifiedBy>
  <cp:revision>3</cp:revision>
  <cp:lastPrinted>2019-03-04T12:43:00Z</cp:lastPrinted>
  <dcterms:created xsi:type="dcterms:W3CDTF">2019-03-04T13:27:00Z</dcterms:created>
  <dcterms:modified xsi:type="dcterms:W3CDTF">2019-03-04T13:28:00Z</dcterms:modified>
</cp:coreProperties>
</file>