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286" w:rsidRPr="00B75286" w:rsidRDefault="00B75286" w:rsidP="00B75286">
      <w:pPr>
        <w:spacing w:after="150" w:line="288" w:lineRule="atLeast"/>
        <w:jc w:val="center"/>
        <w:outlineLvl w:val="0"/>
        <w:rPr>
          <w:rFonts w:ascii="Arial" w:eastAsia="Times New Roman" w:hAnsi="Arial" w:cs="Arial"/>
          <w:color w:val="414145"/>
          <w:kern w:val="36"/>
          <w:sz w:val="48"/>
          <w:szCs w:val="48"/>
          <w:lang w:eastAsia="hr-HR"/>
        </w:rPr>
      </w:pPr>
      <w:r w:rsidRPr="00B75286">
        <w:rPr>
          <w:rFonts w:ascii="Arial" w:eastAsia="Times New Roman" w:hAnsi="Arial" w:cs="Arial"/>
          <w:color w:val="414145"/>
          <w:kern w:val="36"/>
          <w:sz w:val="48"/>
          <w:szCs w:val="48"/>
          <w:lang w:eastAsia="hr-HR"/>
        </w:rPr>
        <w:t>Zakon o komunalnom gospodarstvu</w:t>
      </w:r>
    </w:p>
    <w:p w:rsidR="00B75286" w:rsidRPr="00B75286" w:rsidRDefault="00B75286" w:rsidP="00B75286">
      <w:pPr>
        <w:spacing w:before="90" w:after="90" w:line="300" w:lineRule="atLeast"/>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pročišćeni tekst zakona</w:t>
      </w:r>
    </w:p>
    <w:p w:rsidR="00B75286" w:rsidRPr="00B75286" w:rsidRDefault="00B75286" w:rsidP="00B75286">
      <w:pPr>
        <w:spacing w:before="90" w:after="90" w:line="300" w:lineRule="atLeast"/>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NN 36/95, 70/97, 128/99, 57/00, 129/00, 59/01, 26/03, 82/04, 110/04, 178/04, 38/09, 79/09, 153/09, 49/11, 84/11, 90/11, 144/12, 94/13, 153/13, 147/14, 36/15</w:t>
      </w:r>
    </w:p>
    <w:p w:rsidR="00B75286" w:rsidRPr="00B75286" w:rsidRDefault="00B75286" w:rsidP="00B75286">
      <w:pPr>
        <w:spacing w:before="390" w:after="90" w:line="403" w:lineRule="atLeast"/>
        <w:jc w:val="center"/>
        <w:outlineLvl w:val="2"/>
        <w:rPr>
          <w:rFonts w:ascii="Arial" w:eastAsia="Times New Roman" w:hAnsi="Arial" w:cs="Arial"/>
          <w:b/>
          <w:bCs/>
          <w:caps/>
          <w:color w:val="414145"/>
          <w:sz w:val="27"/>
          <w:szCs w:val="27"/>
          <w:lang w:eastAsia="hr-HR"/>
        </w:rPr>
      </w:pPr>
      <w:r w:rsidRPr="00B75286">
        <w:rPr>
          <w:rFonts w:ascii="Arial" w:eastAsia="Times New Roman" w:hAnsi="Arial" w:cs="Arial"/>
          <w:b/>
          <w:bCs/>
          <w:caps/>
          <w:color w:val="414145"/>
          <w:sz w:val="27"/>
          <w:szCs w:val="27"/>
          <w:lang w:eastAsia="hr-HR"/>
        </w:rPr>
        <w:t>I. OPĆE ODREDBE</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Predmet Zakona o komunalnom gospodarstvu</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Članak 1.</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(1) Ovim se Zakonom određuju načela, način obavljanja i financiranja komunalnog gospodarstva te ostala pitanja glede svrhovitog obavljanja komunalnih djelatnosti.</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(2) Pod komunalnim gospodarstvom u smislu ovoga Zakona razumijeva se obavljanje komunalnih djelatnosti, a naročito pružanje komunalnih usluga od interesa za fizičke i pravne osobe, te financiranje građenja i održavanje objekata i uređaja komunalne infrastrukture kao cjelovitog sustava na području općina, gradova i Grada Zagreba (u daljnjem tekstu: jedinice lokalne samouprave) kao i županija kada je to određeno ovim Zakonom.</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Načela komunalnog gospodarstva</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Članak 2.</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(1) Komunalne djelatnosti obavljaju se kao javna služba.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(2) Jedinice lokalne samouprave te pravne i fizičke osobe koje obavljaju komunalne djelatnosti obvezne su na temelju ovoga Zakona i posebnih propisa: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osigurati trajno i kvalitetno obavljanje komunalnih djelatnosti,</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osigurati održavanje komunalnih objekata i uređaja u stanju funkcionalne sposobnosti,</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osigurati obavljanje komunalnih djelatnosti na načelima održivog razvoja,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osigurati javnost rada.</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Komunalne djelatnosti</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Članak 3.</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(vidi čl. 187 </w:t>
      </w:r>
      <w:hyperlink r:id="rId7" w:history="1">
        <w:r w:rsidRPr="00B75286">
          <w:rPr>
            <w:rFonts w:ascii="Arial" w:eastAsia="Times New Roman" w:hAnsi="Arial" w:cs="Arial"/>
            <w:b/>
            <w:bCs/>
            <w:color w:val="497FD7"/>
            <w:sz w:val="21"/>
            <w:szCs w:val="21"/>
            <w:u w:val="single"/>
            <w:lang w:eastAsia="hr-HR"/>
          </w:rPr>
          <w:t>Zakona o održivom gospodarenju otpadom</w:t>
        </w:r>
      </w:hyperlink>
      <w:r w:rsidRPr="00B75286">
        <w:rPr>
          <w:rFonts w:ascii="Arial" w:eastAsia="Times New Roman" w:hAnsi="Arial" w:cs="Arial"/>
          <w:color w:val="414145"/>
          <w:sz w:val="21"/>
          <w:szCs w:val="21"/>
          <w:lang w:eastAsia="hr-HR"/>
        </w:rPr>
        <w:t> NN 94/13)</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(vidi čl. 258 </w:t>
      </w:r>
      <w:hyperlink r:id="rId8" w:history="1">
        <w:r w:rsidRPr="00B75286">
          <w:rPr>
            <w:rFonts w:ascii="Arial" w:eastAsia="Times New Roman" w:hAnsi="Arial" w:cs="Arial"/>
            <w:b/>
            <w:bCs/>
            <w:color w:val="497FD7"/>
            <w:sz w:val="21"/>
            <w:szCs w:val="21"/>
            <w:u w:val="single"/>
            <w:lang w:eastAsia="hr-HR"/>
          </w:rPr>
          <w:t>Zakona o vodama</w:t>
        </w:r>
      </w:hyperlink>
      <w:r w:rsidRPr="00B75286">
        <w:rPr>
          <w:rFonts w:ascii="Arial" w:eastAsia="Times New Roman" w:hAnsi="Arial" w:cs="Arial"/>
          <w:color w:val="414145"/>
          <w:sz w:val="21"/>
          <w:szCs w:val="21"/>
          <w:lang w:eastAsia="hr-HR"/>
        </w:rPr>
        <w:t> NN 153/09)</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(1) Komunalne djelatnosti u smislu ovoga Zakona su:</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1. opskrba pitkom vodom,</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2. odvodnja i pročišćavanje otpadnih voda,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3. prijevoz putnika u javnom prometu,</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4. prestao važiti,</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5. odlaganje komunalnog otpada,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6. održavanje javnih površina,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7. održavanje nerazvrstanih cesta,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8. tržnice na malo,</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9. prestao važiti</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10. obavljanje dimnjačarskih poslova,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lastRenderedPageBreak/>
        <w:t>11. javna rasvjeta.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(2) Pod opskrbom pitkom vodom razumijevaju se poslovi zahvaćanja, pročišćavanja i isporuke vode za piće.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(3) Pod odvodnjom i pročišćavanjem otpadnih voda razumijeva se odvodnja i pročišćavanje otpadnih voda, odvodnja atmosferskih voda, te crpljenje, odvoz i zbrinjavanje fekalija iz septičkih, sabirnih i crnih jama.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(4) Pod prijevozom putnika u javnom prometu razumijeva se prijevoz putnika na linijama unutar zona koje utvrđuju jedinice lokalne samouprave, za čija područja se prijevoz odvija, osim prijevoza željeznicom koji se uređuje posebnim propisima.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(5) Pod održavanjem čistoće razumijeva se čišćenje javnih površina te skupljanje i odvoz komunalnog otpada na uređena odlagališta utvrđena prema posebnim propisima.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(6) Pod odlaganjem komunalnog otpada razumijeva se obrađivanje i trajno odlaganje komunalnog otpada na odlagališta komunalnog otpada te saniranje i zatvaranje odlagališta, na temelju posebnih propisa.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(7) Pod održavanjem javnih površina naročito se razumijeva održavanje javnih zelenih površina, pješačkih staza, pješačkih zona, otvorenih odvodnih kanala, trgova, parkova, dječjih igrališta i javnih prometnih površina te dijelova javnih cesta koje prolaze kroz naselje, kad se ti dijelovi ne održavaju kao javne ceste prema posebnom zakonu.</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(8) Prestao važiti.</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(9) Pod tržnice na malo razumijeva se upravljanje i održavanje prostora i zgrada izgrađenih na zemljištu u vlasništvu jedinice lokalne samouprave u kojima se u skladu sa tržnim redom pružaju usluge obavljanja prometa živežnim namirnicama i drugim proizvodima.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(10) Pod održavanjem groblja i krematorija razumijeva se održavanje prostora i zgrada za obavljanje ispraćaja i sahrane pokojnika, te ukop i kremiranje pokojnika.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(11) Pod obavljanjem dimnjačarskih poslova razumijeva se obveza čišćenja i kontrole dimovodnih objekata i uređaja za loženje.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(12) Pod pojmom »javna rasvjeta« razumijeva se upravljanje, održavanje objekata i uređaja javne rasvjete, uključivo podmirivanje troškova električne energije, za rasvjetljavanje javnih površina, javnih cesta koje prolaze kroz naselje i nerazvrstanih cesta.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(13) Osim djelatnosti navedenih u stavku 1. ovoga članka predstavničko tijelo jedinice lokalne samouprave može odlukom odrediti djelatnosti od lokalnog značenja koje se pod uvjetima iz članka 1. stavka 2. ovoga Zakona smatraju komunalnim djelatnostima.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w:t>
      </w:r>
    </w:p>
    <w:p w:rsidR="00B75286" w:rsidRPr="00B75286" w:rsidRDefault="00B75286" w:rsidP="00B75286">
      <w:pPr>
        <w:spacing w:before="390" w:after="90" w:line="403" w:lineRule="atLeast"/>
        <w:jc w:val="center"/>
        <w:outlineLvl w:val="2"/>
        <w:rPr>
          <w:rFonts w:ascii="Arial" w:eastAsia="Times New Roman" w:hAnsi="Arial" w:cs="Arial"/>
          <w:b/>
          <w:bCs/>
          <w:caps/>
          <w:color w:val="414145"/>
          <w:sz w:val="27"/>
          <w:szCs w:val="27"/>
          <w:lang w:eastAsia="hr-HR"/>
        </w:rPr>
      </w:pPr>
      <w:r w:rsidRPr="00B75286">
        <w:rPr>
          <w:rFonts w:ascii="Arial" w:eastAsia="Times New Roman" w:hAnsi="Arial" w:cs="Arial"/>
          <w:b/>
          <w:bCs/>
          <w:caps/>
          <w:color w:val="414145"/>
          <w:sz w:val="27"/>
          <w:szCs w:val="27"/>
          <w:lang w:eastAsia="hr-HR"/>
        </w:rPr>
        <w:t>II. OBAVLJANJE KOMUNALNIH DJELATNOSTI</w:t>
      </w:r>
    </w:p>
    <w:p w:rsidR="00B75286" w:rsidRPr="00B75286" w:rsidRDefault="00B75286" w:rsidP="00B75286">
      <w:pPr>
        <w:spacing w:before="150" w:line="403" w:lineRule="atLeast"/>
        <w:jc w:val="center"/>
        <w:outlineLvl w:val="3"/>
        <w:rPr>
          <w:rFonts w:ascii="Arial" w:eastAsia="Times New Roman" w:hAnsi="Arial" w:cs="Arial"/>
          <w:b/>
          <w:bCs/>
          <w:color w:val="414145"/>
          <w:sz w:val="24"/>
          <w:szCs w:val="24"/>
          <w:lang w:eastAsia="hr-HR"/>
        </w:rPr>
      </w:pPr>
      <w:r w:rsidRPr="00B75286">
        <w:rPr>
          <w:rFonts w:ascii="Arial" w:eastAsia="Times New Roman" w:hAnsi="Arial" w:cs="Arial"/>
          <w:b/>
          <w:bCs/>
          <w:color w:val="414145"/>
          <w:sz w:val="24"/>
          <w:szCs w:val="24"/>
          <w:lang w:eastAsia="hr-HR"/>
        </w:rPr>
        <w:t>1. OPĆENITO</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Način obavljanja komunalnih djelatnosti</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Članak 4.</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(vidi čl. 258 </w:t>
      </w:r>
      <w:hyperlink r:id="rId9" w:history="1">
        <w:r w:rsidRPr="00B75286">
          <w:rPr>
            <w:rFonts w:ascii="Arial" w:eastAsia="Times New Roman" w:hAnsi="Arial" w:cs="Arial"/>
            <w:b/>
            <w:bCs/>
            <w:color w:val="497FD7"/>
            <w:sz w:val="21"/>
            <w:szCs w:val="21"/>
            <w:u w:val="single"/>
            <w:lang w:eastAsia="hr-HR"/>
          </w:rPr>
          <w:t>Zakona o vodama</w:t>
        </w:r>
      </w:hyperlink>
      <w:r w:rsidRPr="00B75286">
        <w:rPr>
          <w:rFonts w:ascii="Arial" w:eastAsia="Times New Roman" w:hAnsi="Arial" w:cs="Arial"/>
          <w:color w:val="414145"/>
          <w:sz w:val="21"/>
          <w:szCs w:val="21"/>
          <w:lang w:eastAsia="hr-HR"/>
        </w:rPr>
        <w:t> NN 153/09)</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(1) Komunalne djelatnosti mogu obavljati u skladu s odredbama ovoga Zakona: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1. trgovačko društvo koje osniva jedinica lokalne samouprave,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2. javna ustanova koju osniva jedinica lokalne samouprave,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3. služba – vlastiti pogon (u daljnjem tekstu: vlastiti pogon), koju osniva JLS,</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4. pravna i fizička osoba na temelju ugovora o koncesiji,</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lastRenderedPageBreak/>
        <w:t>5. pravna i fizička osoba na temelju ugovora o povjeravanju komunalnih poslova.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(2) Obavljanje komunalnih djelatnosti iz članka 3. ovoga Zakona mogu zajednički organizirati više jedinica lokalne samouprave na jedan od načina propisanih u stavku 1. ovoga članka.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(3) Jedinica lokalne samouprave koja nije u mogućnosti samostalno osigurati obavljanje komunalnih djelatnosti, odlukom svoga predstavničkog tijela obavljanje ovih poslova može povjeriti drugoj jedinici lokalne samouprave na području iste ili druge županije na temelju pisanog ugovora.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(4) Ako se sustav komunalne infrastrukture proteže na području više jedinica lokalne samouprave unutar jedne ili više županija, te čini jedinstvenu i nedjeljivu funkcionalnu cjelinu, jedinice lokalne samouprave obvezne su organizirati zajedničko obavljanje komunalnih djelatnosti putem trgovačkih društava iz stavka 1. točke 1. ovoga članka u svom suvlasništvu.</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(5) Ukoliko jedinica lokalne samouprave nije organizirala trajno i kvalitetno obavljanje pojedinih komunalnih djelatnosti, te održavanje pojedinih objekata i uređaja komunalne infrastrukture u stanju funkcionalne sposobnosti prema odredbama stavka 2., 3. i 4. ovoga članka, županija na čijem se području nalazi jedinica lokalne samouprave organizirat će obavljanje pojedine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ili sviju komunalnih djelatnosti, odnosno održavanje objekata i uređaja komunalne infrastrukture u stanju funkcionalne sposobnosti, na teret jedinice lokalne samouprave.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(6) Sporove koji mogu nastati u provedbi stavka 4. i 5. ovoga članka između dvije i više jedinica lokalne samouprave na području jedne županije rješava izbrano povjerenstvo županije. Sporove između dviju ili više županija rješava izbrano povjerenstvo ministarstva nadležnog za poslove komunalnog gospodarstva.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(7) Izbrano povjerenstvo iz stavka 6. ovoga članka sastoji se od dva člana i predsjednika koje imenuje župan županije na čijem se području nalazi jedinica lokalne samouprave, odnosno ministar ministarstva nadležan za poslove komunalnog gospodarstva.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(8) Izbrano povjerenstvo iz stavka 6. ovoga članka o predmetu spora donosi odluku.</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(9) Odluke iz stavka 8. ovoga članka su izvršne.</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Članak 5.</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(vidi čl. 258 </w:t>
      </w:r>
      <w:hyperlink r:id="rId10" w:history="1">
        <w:r w:rsidRPr="00B75286">
          <w:rPr>
            <w:rFonts w:ascii="Arial" w:eastAsia="Times New Roman" w:hAnsi="Arial" w:cs="Arial"/>
            <w:b/>
            <w:bCs/>
            <w:color w:val="497FD7"/>
            <w:sz w:val="21"/>
            <w:szCs w:val="21"/>
            <w:u w:val="single"/>
            <w:lang w:eastAsia="hr-HR"/>
          </w:rPr>
          <w:t>Zakona o vodama</w:t>
        </w:r>
      </w:hyperlink>
      <w:r w:rsidRPr="00B75286">
        <w:rPr>
          <w:rFonts w:ascii="Arial" w:eastAsia="Times New Roman" w:hAnsi="Arial" w:cs="Arial"/>
          <w:color w:val="414145"/>
          <w:sz w:val="21"/>
          <w:szCs w:val="21"/>
          <w:lang w:eastAsia="hr-HR"/>
        </w:rPr>
        <w:t> NN 153/09)</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Komunalnu djelatnost opskrbe pitkom vodom, odvodnje i pročišćavanja otpadnih voda može obavljati i trgovačko društvo u pretežitom vlasništvu države, odnosno županije, kada se ta djelatnost obavlja za područje ili dijelove područja više jedinica lokalne samouprave putem magistralnih sustava u vlasništvu toga društva, a uvjeti i način obavljanje tih poslova utvrđuju se ugovorom s jedinicom lokalne samouprave.</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Javne ovlasti</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Članak 6.</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(1) Odlukom predstavničkog tijela jedinice lokalne samouprave, za komunalne djelatnosti iz članka 3. stavka 1. točke 1., 2., 5., 6. , 7. i 9. u dijelu koji se odnosi na održavanje groblja i krematorija, može se pravnim osobama iz članka 4. ovoga Zakona povjeriti da u sklopu djelatnosti radi koje su osnovane općim aktima uređuju određene odnose, rješavaju u pojedinačnim upravnim stvarima o pravima, obvezama i odgovornosti fizičkih i pravnih osoba te obavljanju druge javne ovlasti.</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(2) Protiv upravnih akata pravnih osoba iz stavka 1. ovoga članka može se izjaviti žalba upravnom tijelu županije, odnosno Grada Zagreba nadležnom za poslove komunalnog gospodarstva</w:t>
      </w:r>
    </w:p>
    <w:p w:rsidR="00B75286" w:rsidRPr="00B75286" w:rsidRDefault="00B75286" w:rsidP="00B75286">
      <w:pPr>
        <w:spacing w:before="150" w:line="403" w:lineRule="atLeast"/>
        <w:jc w:val="center"/>
        <w:outlineLvl w:val="3"/>
        <w:rPr>
          <w:rFonts w:ascii="Arial" w:eastAsia="Times New Roman" w:hAnsi="Arial" w:cs="Arial"/>
          <w:b/>
          <w:bCs/>
          <w:color w:val="414145"/>
          <w:sz w:val="24"/>
          <w:szCs w:val="24"/>
          <w:lang w:eastAsia="hr-HR"/>
        </w:rPr>
      </w:pPr>
      <w:r w:rsidRPr="00B75286">
        <w:rPr>
          <w:rFonts w:ascii="Arial" w:eastAsia="Times New Roman" w:hAnsi="Arial" w:cs="Arial"/>
          <w:b/>
          <w:bCs/>
          <w:color w:val="414145"/>
          <w:sz w:val="24"/>
          <w:szCs w:val="24"/>
          <w:lang w:eastAsia="hr-HR"/>
        </w:rPr>
        <w:t>2. TRGOVAČKA DRUŠTVA</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Trgovačka društva</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Članak 7.</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lastRenderedPageBreak/>
        <w:t>Jedinica lokalne samouprave u trgovačkom društvu iz članka 4. stavka 1. točke 1., odnosno jedinice lokalne samouprave u trgovačkim društvima iz članka 4. stavka 4. ovoga Zakona drže većinski dio dionica, odnosno udjela.</w:t>
      </w:r>
    </w:p>
    <w:p w:rsidR="00B75286" w:rsidRPr="00B75286" w:rsidRDefault="00B75286" w:rsidP="00B75286">
      <w:pPr>
        <w:spacing w:before="150" w:line="403" w:lineRule="atLeast"/>
        <w:jc w:val="center"/>
        <w:outlineLvl w:val="3"/>
        <w:rPr>
          <w:rFonts w:ascii="Arial" w:eastAsia="Times New Roman" w:hAnsi="Arial" w:cs="Arial"/>
          <w:b/>
          <w:bCs/>
          <w:color w:val="414145"/>
          <w:sz w:val="24"/>
          <w:szCs w:val="24"/>
          <w:lang w:eastAsia="hr-HR"/>
        </w:rPr>
      </w:pPr>
      <w:r w:rsidRPr="00B75286">
        <w:rPr>
          <w:rFonts w:ascii="Arial" w:eastAsia="Times New Roman" w:hAnsi="Arial" w:cs="Arial"/>
          <w:b/>
          <w:bCs/>
          <w:color w:val="414145"/>
          <w:sz w:val="24"/>
          <w:szCs w:val="24"/>
          <w:lang w:eastAsia="hr-HR"/>
        </w:rPr>
        <w:t>3. VLASTITI POGONI</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Temeljne odredbe</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Članak 8.</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(1) Za obavljanje poslova iz članka 3. ovoga Zakona, jedinice lokalne samouprave mogu osnivati vlastite pogone.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(2) Vlastiti pogon nema svojstvo pravne osobe.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(3) Vlastiti pogoni mogu obavljati komunalne djelatnosti i za druge jedinice lokalne samouprave na području iste ili druge županije na temelju pisanog ugovora.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(4) U slučaju iz stavka 3. ovoga članka ugovor o povjeravanju obavljanja komunalnih djelatnosti sklapaju izvršna tijela jedinica lokalne samouprave.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(5) Vlastiti pogon je samostalan u obavljanju komunalnih djelatnosti sukladno ovom Zakonu, na zakonu utemeljenim propisima i odluci o osnivanju.</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Postupak osnivanja vlastitog pogona</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Članak 9.</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(1) Jedinica lokalne samouprave odlukom predstavničkog tijela osniva vlastiti pogon na način i u postupku propisanim ovim Zakonom i na zakonu utemeljenim propisima.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(2) Odluka o osnivanju vlastitog pogona sadrži naročito odredbe o:</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1. komunalnim djelatnostima koje će vlastiti pogon obavljati,</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2. području na kojem će se obavljati komunalne djelatnosti,</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3. unutarnjem ustrojstvu, organiziranju poslovanja i poslovodstvu vlastitog pogona,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4. sredstvima koja su potrebna za početak rada vlastitog pogona, te načinu njihova pribavljanja ili osiguranja,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5. aktima poslovanja vlastitog pogona,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6. iskazivanju učinka poslovanja,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7. ograničenjima glede stjecanja, opterećivanja i otuđivanja nekretnina i druge vrste posebne imovine jedinice lokalne samouprave na kojoj se odvija poslovanje vlastitog pogona,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8. načinu nadzora poslovanja vlastitog pogona od strane jedinice lokalne samouprave,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9. imenovanju i razrješenju upravitelja vlastitog pogona,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10. ukidanju vlastitog pogona.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(3) Unutarnje ustrojstvo vlastitog pogona uređuje se odlukom o osnivanju vlastitog pogona, te detaljnije razrađuje pravilnikom o poslovanju vlastitog pogona.</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Upravljanje vlastitim pogonom</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Članak 10.</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(1) Vlastitim pogonima upravlja upravitelj pogona.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(2) Upravitelja imenuje i razrješava općinski načelnik, gradonačelnik i gradonačelnik Grada Zagreba jedinice lokalne samouprave.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(3) Upravitelj organizira i vodi rad vlastitog pogona, odgovara općinskom načelniku, gradonačelniku i gradonačelniku Grada Zagreba jedinice lokalne samouprave za materijalno i financijsko poslovanje vlastitog pogona i za zakonitost rada vlastitog pogona.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lastRenderedPageBreak/>
        <w:t>(4) Upravitelj na temelju ovlasti općinskog načelnika, gradonačelnika i gradonačelnika Grada Zagreba jedinice lokalne samouprave sklapa ugovore s drugim fizičkim ili pravnim osobama.</w:t>
      </w:r>
    </w:p>
    <w:p w:rsidR="00B75286" w:rsidRPr="00B75286" w:rsidRDefault="00B75286" w:rsidP="00B75286">
      <w:pPr>
        <w:spacing w:before="150" w:line="403" w:lineRule="atLeast"/>
        <w:jc w:val="center"/>
        <w:outlineLvl w:val="3"/>
        <w:rPr>
          <w:rFonts w:ascii="Arial" w:eastAsia="Times New Roman" w:hAnsi="Arial" w:cs="Arial"/>
          <w:b/>
          <w:bCs/>
          <w:color w:val="414145"/>
          <w:sz w:val="24"/>
          <w:szCs w:val="24"/>
          <w:lang w:eastAsia="hr-HR"/>
        </w:rPr>
      </w:pPr>
      <w:r w:rsidRPr="00B75286">
        <w:rPr>
          <w:rFonts w:ascii="Arial" w:eastAsia="Times New Roman" w:hAnsi="Arial" w:cs="Arial"/>
          <w:b/>
          <w:bCs/>
          <w:color w:val="414145"/>
          <w:sz w:val="24"/>
          <w:szCs w:val="24"/>
          <w:lang w:eastAsia="hr-HR"/>
        </w:rPr>
        <w:t>4. KONCESIJE</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Posebne odredbe o koncesijama</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Članak 11.</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(vidi čl 187 </w:t>
      </w:r>
      <w:hyperlink r:id="rId11" w:history="1">
        <w:r w:rsidRPr="00B75286">
          <w:rPr>
            <w:rFonts w:ascii="Arial" w:eastAsia="Times New Roman" w:hAnsi="Arial" w:cs="Arial"/>
            <w:b/>
            <w:bCs/>
            <w:color w:val="497FD7"/>
            <w:sz w:val="21"/>
            <w:szCs w:val="21"/>
            <w:u w:val="single"/>
            <w:lang w:eastAsia="hr-HR"/>
          </w:rPr>
          <w:t>Zakona o održivom gospodarenju otpadom</w:t>
        </w:r>
      </w:hyperlink>
      <w:r w:rsidRPr="00B75286">
        <w:rPr>
          <w:rFonts w:ascii="Arial" w:eastAsia="Times New Roman" w:hAnsi="Arial" w:cs="Arial"/>
          <w:color w:val="414145"/>
          <w:sz w:val="21"/>
          <w:szCs w:val="21"/>
          <w:lang w:eastAsia="hr-HR"/>
        </w:rPr>
        <w:t> NN 94/13)</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(vidi čl. 258 </w:t>
      </w:r>
      <w:hyperlink r:id="rId12" w:history="1">
        <w:r w:rsidRPr="00B75286">
          <w:rPr>
            <w:rFonts w:ascii="Arial" w:eastAsia="Times New Roman" w:hAnsi="Arial" w:cs="Arial"/>
            <w:b/>
            <w:bCs/>
            <w:color w:val="497FD7"/>
            <w:sz w:val="21"/>
            <w:szCs w:val="21"/>
            <w:u w:val="single"/>
            <w:lang w:eastAsia="hr-HR"/>
          </w:rPr>
          <w:t>Zakona o vodama</w:t>
        </w:r>
      </w:hyperlink>
      <w:r w:rsidRPr="00B75286">
        <w:rPr>
          <w:rFonts w:ascii="Arial" w:eastAsia="Times New Roman" w:hAnsi="Arial" w:cs="Arial"/>
          <w:color w:val="414145"/>
          <w:sz w:val="21"/>
          <w:szCs w:val="21"/>
          <w:lang w:eastAsia="hr-HR"/>
        </w:rPr>
        <w:t> NN 153/09)</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(1) Koncesijom se može steći pravo obavljanja komunalnih djelatnosti te izgradnja i korištenje objekata i uređaja komunalne infrastrukture u cilju obavljanja ovih komunalnih djelatnosti:</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opskrba pitkom vodom,</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odvodnja i pročišćavanje otpadnih voda,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crpenje, odvoz i zbrinjavanje fekalija iz septičkih, sabirnih i crnih jama,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prijevoz putnika u javnom prometu,</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skupljanje i odvoz komunalnog otpada,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odlaganje komunalnog otpada,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tržnice na malo,</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obavljanje dimnjačarskih poslova.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(2) Predstavničko tijelo jedinice lokalne samouprave odlukom određuje komunalne djelatnosti iz stavka 1. ovoga članka kao i iz članka 3. stavka 13. ovoga Zakona koje će djelatnosti obavljati dodjeljivanjem koncesije te utvrđuje pripremne radnje i postupak davanja koncesije sukladno odredbama Zakona o koncesijama.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(3) Obavijest o namjeri davanja koncesije objavljuje izvršno tijelo jedinice lokalne samouprave u »Narodnim novinama«.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(4) Objavom obavijesti o namjeri davanja koncesije započinje postupak davanja koncesije.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(5) Koncesiju daje predstavničko tijelo jedinice lokalne samouprave pravnoj ili fizičkoj osobi registriranoj za obavljanje te djelatnosti.</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(6) Koncesija u smislu ovoga Zakona može se dati na rok ne dulji od 30 godina.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(7) Naknada za koncesiju uplaćuje se u korist proračuna jedinice lokalne samouprave – davatelja koncesije, a koristi se za građenje objekata i uređaja komunalne infrastrukture.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(8) Na sva druga pitanja u svezi s koncesijama koja nisu uređena ovim Zakonom primjenjuje se Zakon o koncesijama.</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Odluka o odabiru najpovoljnijeg ponuditelja</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Članak 12.</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(vidi čl. 258 </w:t>
      </w:r>
      <w:hyperlink r:id="rId13" w:history="1">
        <w:r w:rsidRPr="00B75286">
          <w:rPr>
            <w:rFonts w:ascii="Arial" w:eastAsia="Times New Roman" w:hAnsi="Arial" w:cs="Arial"/>
            <w:b/>
            <w:bCs/>
            <w:color w:val="497FD7"/>
            <w:sz w:val="21"/>
            <w:szCs w:val="21"/>
            <w:u w:val="single"/>
            <w:lang w:eastAsia="hr-HR"/>
          </w:rPr>
          <w:t>Zakona o vodama</w:t>
        </w:r>
      </w:hyperlink>
      <w:r w:rsidRPr="00B75286">
        <w:rPr>
          <w:rFonts w:ascii="Arial" w:eastAsia="Times New Roman" w:hAnsi="Arial" w:cs="Arial"/>
          <w:color w:val="414145"/>
          <w:sz w:val="21"/>
          <w:szCs w:val="21"/>
          <w:lang w:eastAsia="hr-HR"/>
        </w:rPr>
        <w:t> NN 153/09)</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(1) Odluku o odabiru najpovoljnijeg ponuditelja donosi predstavničko tijelo jedinice lokalne samouprave«.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»(2) Kriteriji na kojima davatelj koncesije temelji odabir najpovoljnije ponude: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1. U slučaju ekonomski najpovoljnije ponude: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kvaliteta usluge (ugled ponuditelja, jamstva),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sposobnosti ponuditelja za dugoročnu održivost razvoja za vrijeme trajanja koncesije i za kvalitetno ostvarivanje koncesije i drugih kriterija propisanih Zakonom o koncesijama ili</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lastRenderedPageBreak/>
        <w:t>2. najviša ponuđena naknada za koncesiju.</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(3) Ovisno o ciljevima koji se žele postići, davatelj koncesije odlučuje koje će kriterije primijeniti, a može i odlukom iz članka 11. stavka 2. ovoga Zakona utvrditi i dodatne uvjete i mjerila kao kriterij za odabir najpovoljnijeg ponuditelja.</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Ugovor o koncesiji</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Članak 13.</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(vidi čl. 258 </w:t>
      </w:r>
      <w:hyperlink r:id="rId14" w:history="1">
        <w:r w:rsidRPr="00B75286">
          <w:rPr>
            <w:rFonts w:ascii="Arial" w:eastAsia="Times New Roman" w:hAnsi="Arial" w:cs="Arial"/>
            <w:b/>
            <w:bCs/>
            <w:color w:val="497FD7"/>
            <w:sz w:val="21"/>
            <w:szCs w:val="21"/>
            <w:u w:val="single"/>
            <w:lang w:eastAsia="hr-HR"/>
          </w:rPr>
          <w:t>Zakona o vodama</w:t>
        </w:r>
      </w:hyperlink>
      <w:r w:rsidRPr="00B75286">
        <w:rPr>
          <w:rFonts w:ascii="Arial" w:eastAsia="Times New Roman" w:hAnsi="Arial" w:cs="Arial"/>
          <w:color w:val="414145"/>
          <w:sz w:val="21"/>
          <w:szCs w:val="21"/>
          <w:lang w:eastAsia="hr-HR"/>
        </w:rPr>
        <w:t> NN 153/09)</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(1) Odluka o odabiru najpovoljnijeg ponuditelja sadrži naročito:</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određenje djelatnosti za koju se daje koncesija, način, uvjete i rok trajanja koncesije, ovlaštenja davatelja koncesije, prava i obveze koncesionara uključujući i pravo gradnje i korištenja objekata i uređaja komunalne infrastrukture te obvezu održavanja objekata i uređaja komunalne infrastrukture, visinu naknade za koncesiju te druga pitanja od značaja za obavljanje djelatnosti kako ih uređuje Zakon o koncesijama.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(2) Na temelju odluke iz stavka 1. ovoga članka sklapa se ugovor o koncesiji.</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Članak 14.</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(vidi čl. 258 </w:t>
      </w:r>
      <w:hyperlink r:id="rId15" w:history="1">
        <w:r w:rsidRPr="00B75286">
          <w:rPr>
            <w:rFonts w:ascii="Arial" w:eastAsia="Times New Roman" w:hAnsi="Arial" w:cs="Arial"/>
            <w:b/>
            <w:bCs/>
            <w:color w:val="497FD7"/>
            <w:sz w:val="21"/>
            <w:szCs w:val="21"/>
            <w:u w:val="single"/>
            <w:lang w:eastAsia="hr-HR"/>
          </w:rPr>
          <w:t>Zakona o vodama</w:t>
        </w:r>
      </w:hyperlink>
      <w:r w:rsidRPr="00B75286">
        <w:rPr>
          <w:rFonts w:ascii="Arial" w:eastAsia="Times New Roman" w:hAnsi="Arial" w:cs="Arial"/>
          <w:color w:val="414145"/>
          <w:sz w:val="21"/>
          <w:szCs w:val="21"/>
          <w:lang w:eastAsia="hr-HR"/>
        </w:rPr>
        <w:t> NN 153/09)</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(1) Ugovor o koncesiji na temelju odluke o koncesiji s odabranim najpovoljnijim ponuditeljem sklapa izvršno tijelo jedinice lokalne samouprave.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(2) Osim obveznog sadržaja, prema Zakonu o koncesijama, ugovor o koncesiji obvezno sadrži:</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1. djelatnost za koju se koncesija daje,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2. rok na koji se koncesija daje,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3. visinu i način plaćanja naknade za koncesiju,</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4. cijenu i način naplate za pruženu uslugu,</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5. prava i obveze davatelja koncesije,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6. prava i obveze koncesionara,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7. jamstva i/ili odgovarajuće instrumente osiguranja koncesionara,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8. način prestanka koncesije,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9. ugovorne kazne.</w:t>
      </w:r>
    </w:p>
    <w:p w:rsidR="00B75286" w:rsidRPr="00B75286" w:rsidRDefault="00B75286" w:rsidP="00B75286">
      <w:pPr>
        <w:spacing w:before="150" w:line="403" w:lineRule="atLeast"/>
        <w:jc w:val="center"/>
        <w:outlineLvl w:val="3"/>
        <w:rPr>
          <w:rFonts w:ascii="Arial" w:eastAsia="Times New Roman" w:hAnsi="Arial" w:cs="Arial"/>
          <w:b/>
          <w:bCs/>
          <w:color w:val="414145"/>
          <w:sz w:val="24"/>
          <w:szCs w:val="24"/>
          <w:lang w:eastAsia="hr-HR"/>
        </w:rPr>
      </w:pPr>
      <w:r w:rsidRPr="00B75286">
        <w:rPr>
          <w:rFonts w:ascii="Arial" w:eastAsia="Times New Roman" w:hAnsi="Arial" w:cs="Arial"/>
          <w:b/>
          <w:bCs/>
          <w:color w:val="414145"/>
          <w:sz w:val="24"/>
          <w:szCs w:val="24"/>
          <w:lang w:eastAsia="hr-HR"/>
        </w:rPr>
        <w:t>5. UGOVOR O POVJERAVANJU KOMUNALNIH POSLOVA</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Članak 15.</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(vidi čl. 258 </w:t>
      </w:r>
      <w:hyperlink r:id="rId16" w:history="1">
        <w:r w:rsidRPr="00B75286">
          <w:rPr>
            <w:rFonts w:ascii="Arial" w:eastAsia="Times New Roman" w:hAnsi="Arial" w:cs="Arial"/>
            <w:b/>
            <w:bCs/>
            <w:color w:val="497FD7"/>
            <w:sz w:val="21"/>
            <w:szCs w:val="21"/>
            <w:u w:val="single"/>
            <w:lang w:eastAsia="hr-HR"/>
          </w:rPr>
          <w:t>Zakona o vodama</w:t>
        </w:r>
      </w:hyperlink>
      <w:r w:rsidRPr="00B75286">
        <w:rPr>
          <w:rFonts w:ascii="Arial" w:eastAsia="Times New Roman" w:hAnsi="Arial" w:cs="Arial"/>
          <w:color w:val="414145"/>
          <w:sz w:val="21"/>
          <w:szCs w:val="21"/>
          <w:lang w:eastAsia="hr-HR"/>
        </w:rPr>
        <w:t> NN 153/09)</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(1) Jedinica lokalne samouprave može obavljanje komunalnih djelatnosti koje se financiraju isključivo iz njezina proračuna povjeriti fizičkoj ili pravnoj osobi na temelju pisanog ugovora.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(2) Predstavničko tijelo jedinice lokalne samouprave određuje komunalne djelatnosti iz stavka 1. ovoga članka te utvrđuje uvjete i mjerila za provedbu prikupljanja ponuda ili javnog natječaja za povjeravanje određenih komunalnih poslova na temelju ugovora.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(3) Odluku o objavi prikupljanja ponuda ili javnog natječaja donosi izvršno tijelo jedinice lokalne samouprave.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(4) Nakon provedenog prikupljanja ponuda ili javnog natječaja, predstavničko tijelo jedinice lokalne samouprave donosi odluku o izboru osobe kojoj će se povjeriti obavljanje komunalnih poslova na temelju ugovora.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lastRenderedPageBreak/>
        <w:t>(5) Na temelju odluke iz stavka 4. ovoga članka izvršno tijelo sklapa ugovor o povjeravanju određenih komunalnih poslova koji obvezatno sadrži:</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djelatnosti za koju se sklapa ugovor,</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vrijeme na koje se sklapa ugovor,</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vrstu i opseg poslova,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način određivanja cijene za obavljanje poslova, te način i rok plaćanja,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jamstvo izvršitelja o ispunjenju ugovora.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(6) Ugovor iz stavka 5. ovoga članka može se sklopiti najdulje na vrijeme od četiri godine.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(7) Protiv odluke iz stavka 4. ovoga članka žalba nije dopuštena.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w:t>
      </w:r>
    </w:p>
    <w:p w:rsidR="00B75286" w:rsidRPr="00B75286" w:rsidRDefault="00B75286" w:rsidP="00B75286">
      <w:pPr>
        <w:spacing w:before="390" w:after="90" w:line="403" w:lineRule="atLeast"/>
        <w:jc w:val="center"/>
        <w:outlineLvl w:val="2"/>
        <w:rPr>
          <w:rFonts w:ascii="Arial" w:eastAsia="Times New Roman" w:hAnsi="Arial" w:cs="Arial"/>
          <w:b/>
          <w:bCs/>
          <w:caps/>
          <w:color w:val="414145"/>
          <w:sz w:val="27"/>
          <w:szCs w:val="27"/>
          <w:lang w:eastAsia="hr-HR"/>
        </w:rPr>
      </w:pPr>
      <w:r w:rsidRPr="00B75286">
        <w:rPr>
          <w:rFonts w:ascii="Arial" w:eastAsia="Times New Roman" w:hAnsi="Arial" w:cs="Arial"/>
          <w:b/>
          <w:bCs/>
          <w:caps/>
          <w:color w:val="414145"/>
          <w:sz w:val="27"/>
          <w:szCs w:val="27"/>
          <w:lang w:eastAsia="hr-HR"/>
        </w:rPr>
        <w:t>III. PRAĆENJE STANJA I DETALJNIJE UREĐENJE ODNOSA U KOMUNALNOM GOSPODARSTVU</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Komunalni red</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Članak 16.</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(1) U cilju pobližeg uređenja odnosa u komunalnom gospodarstvu, predstavničko tijelo jedinice lokalne samouprave obvezno je donijeti odluku o komunalnom redu i mjere za njegovo provođenje.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(2) Odlukom o komunalnom redu iz stavka 1. ovoga članka propisuju se naročito odredbe o:</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1. uređenju naselja,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2. održavanju čistoće i čuvanju javnih površina,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3. korištenju javnih površina,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4. skupljanju, odvozu i postupanju sa skupljenim komunalnim otpadom,</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5. uklanjanju snijega i leda,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6. uklanjanju protupravno postavljenih predmeta,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7. mjere za provođenje komunalnog reda i</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8. kaznene odredbe.</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Komunalno redarstvo</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Članak 17.</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(1) Nadzor nad provedbom odredbi komunalnog reda provodi komunalno redarstvo.</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(2) Komunalno redarstvo ustrojava se u upravnim odjelima za komunalno gospodarstvo u jedinicama lokalne samouprave.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(3) Poslove komunalnog redarstva obavljaju komunalni redari.</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(4) Komunalni redari moraju imati najmanje IV. stupanj stručne spreme.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(5) Jedinice lokalne samouprave mogu na temelju ugovora ustrojiti zajedničko komunalno redarstvo.</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Ovlasti komunalnog redara</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Članak 18.</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(1) Komunalni redar u provođenju komunalnog reda iz članka 16. ovoga Zakona ovlašten je: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lastRenderedPageBreak/>
        <w:t>1. rješenjem narediti fizičkim i pravnim osobama radnje u svrhu održavanja komunalnog reda,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2. izricati mandatne kazne,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3. predložiti pokretanje prekršajnog postupka.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(2) Protiv rješenja komunalnog redara iz stavka 1. točke 1. ovoga članka može se izjaviti žalba upravnom tijelu županije nadležnom za poslove komunalnog gospodarstva, a protiv rješenja komunalnog redara Grada Zagreba središnjem tijelu državne uprave nadležnom za komunalno gospodarstvo.</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(3) Žalba protiv rješenja iz stavka 1. točke 1. ovoga članka ne odgađa izvršenje rješenja.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w:t>
      </w:r>
    </w:p>
    <w:p w:rsidR="00B75286" w:rsidRPr="00B75286" w:rsidRDefault="00B75286" w:rsidP="00B75286">
      <w:pPr>
        <w:spacing w:before="390" w:after="90" w:line="403" w:lineRule="atLeast"/>
        <w:jc w:val="center"/>
        <w:outlineLvl w:val="2"/>
        <w:rPr>
          <w:rFonts w:ascii="Arial" w:eastAsia="Times New Roman" w:hAnsi="Arial" w:cs="Arial"/>
          <w:b/>
          <w:bCs/>
          <w:caps/>
          <w:color w:val="414145"/>
          <w:sz w:val="27"/>
          <w:szCs w:val="27"/>
          <w:lang w:eastAsia="hr-HR"/>
        </w:rPr>
      </w:pPr>
      <w:r w:rsidRPr="00B75286">
        <w:rPr>
          <w:rFonts w:ascii="Arial" w:eastAsia="Times New Roman" w:hAnsi="Arial" w:cs="Arial"/>
          <w:b/>
          <w:bCs/>
          <w:caps/>
          <w:color w:val="414145"/>
          <w:sz w:val="27"/>
          <w:szCs w:val="27"/>
          <w:lang w:eastAsia="hr-HR"/>
        </w:rPr>
        <w:t>IV. PRIHODI ZA OBAVLJANJE KOMUNALNIH DJELATNOSTI</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Izvori prihoda</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(vidi čl. 258 </w:t>
      </w:r>
      <w:hyperlink r:id="rId17" w:history="1">
        <w:r w:rsidRPr="00B75286">
          <w:rPr>
            <w:rFonts w:ascii="Arial" w:eastAsia="Times New Roman" w:hAnsi="Arial" w:cs="Arial"/>
            <w:b/>
            <w:bCs/>
            <w:color w:val="497FD7"/>
            <w:sz w:val="21"/>
            <w:szCs w:val="21"/>
            <w:u w:val="single"/>
            <w:lang w:eastAsia="hr-HR"/>
          </w:rPr>
          <w:t>Zakona o vodama</w:t>
        </w:r>
      </w:hyperlink>
      <w:r w:rsidRPr="00B75286">
        <w:rPr>
          <w:rFonts w:ascii="Arial" w:eastAsia="Times New Roman" w:hAnsi="Arial" w:cs="Arial"/>
          <w:color w:val="414145"/>
          <w:sz w:val="21"/>
          <w:szCs w:val="21"/>
          <w:lang w:eastAsia="hr-HR"/>
        </w:rPr>
        <w:t> NN 153/09)</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Članak 19.</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Sredstva za obavljanje komunalnih djelatnosti osiguravaju se: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1. iz cijene komunalne usluge,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2. iz komunalne naknade,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3. iz proračuna jedinice lokalne samouprave,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4. iz drugih izvora po posebnim propisima.</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Komunalne usluge</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Članak 20.</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(vidi čl 187 </w:t>
      </w:r>
      <w:hyperlink r:id="rId18" w:history="1">
        <w:r w:rsidRPr="00B75286">
          <w:rPr>
            <w:rFonts w:ascii="Arial" w:eastAsia="Times New Roman" w:hAnsi="Arial" w:cs="Arial"/>
            <w:b/>
            <w:bCs/>
            <w:color w:val="497FD7"/>
            <w:sz w:val="21"/>
            <w:szCs w:val="21"/>
            <w:u w:val="single"/>
            <w:lang w:eastAsia="hr-HR"/>
          </w:rPr>
          <w:t>Zakona o održivom gospodarenju otpadom</w:t>
        </w:r>
      </w:hyperlink>
      <w:r w:rsidRPr="00B75286">
        <w:rPr>
          <w:rFonts w:ascii="Arial" w:eastAsia="Times New Roman" w:hAnsi="Arial" w:cs="Arial"/>
          <w:color w:val="414145"/>
          <w:sz w:val="21"/>
          <w:szCs w:val="21"/>
          <w:lang w:eastAsia="hr-HR"/>
        </w:rPr>
        <w:t> NN 94/13)</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(vidi čl. 258 </w:t>
      </w:r>
      <w:hyperlink r:id="rId19" w:history="1">
        <w:r w:rsidRPr="00B75286">
          <w:rPr>
            <w:rFonts w:ascii="Arial" w:eastAsia="Times New Roman" w:hAnsi="Arial" w:cs="Arial"/>
            <w:b/>
            <w:bCs/>
            <w:color w:val="497FD7"/>
            <w:sz w:val="21"/>
            <w:szCs w:val="21"/>
            <w:u w:val="single"/>
            <w:lang w:eastAsia="hr-HR"/>
          </w:rPr>
          <w:t>Zakona o vodama</w:t>
        </w:r>
      </w:hyperlink>
      <w:r w:rsidRPr="00B75286">
        <w:rPr>
          <w:rFonts w:ascii="Arial" w:eastAsia="Times New Roman" w:hAnsi="Arial" w:cs="Arial"/>
          <w:color w:val="414145"/>
          <w:sz w:val="21"/>
          <w:szCs w:val="21"/>
          <w:lang w:eastAsia="hr-HR"/>
        </w:rPr>
        <w:t> NN 153/09)</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(1) Iz cijene komunalne usluge osiguravaju se sredstva za obavljanje sljedećih komunalnih djelatnosti:</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1. opskrba pitkom vodom,</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2. odvodnja i pročišćavanje otpadnih voda, osim odvodnje atmosferskih voda,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3. prijevoz putnika u javnom prometu,</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4. održavanje čistoće u dijelu koji se odnosi na skupljanje i odvoz komunalnog otpada,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5. odlaganje komunalnog otpada,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6. tržnice na malo,</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7. prestao važiti</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8. obavljanje dimnjačarskih poslova.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(2) Visinu cijene, način obračuna i način plaćanja komunalnih usluga iz stavka 1. ovoga članka određuje isporučitelj usluge.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(3) Cijena komunalne usluge može sadržavati i iznos za održavanje i financiranje gradnje objekata i uređaja komunalne infrastrukture na području ili za potrebe jedinice lokalne samouprave na kojemu se isporučuje komunalna usluga, u skladu s Programom gradnje objekata i uređaja komunalne infrastrukture iz članka 30. stavka 2. i 3. ovoga Zakona (vidi čl. 89 </w:t>
      </w:r>
      <w:hyperlink r:id="rId20" w:history="1">
        <w:r w:rsidRPr="00B75286">
          <w:rPr>
            <w:rFonts w:ascii="Arial" w:eastAsia="Times New Roman" w:hAnsi="Arial" w:cs="Arial"/>
            <w:b/>
            <w:bCs/>
            <w:color w:val="497FD7"/>
            <w:sz w:val="21"/>
            <w:szCs w:val="21"/>
            <w:u w:val="single"/>
            <w:lang w:eastAsia="hr-HR"/>
          </w:rPr>
          <w:t>Zakona o financiranju vodnoga gospodarstva</w:t>
        </w:r>
      </w:hyperlink>
      <w:r w:rsidRPr="00B75286">
        <w:rPr>
          <w:rFonts w:ascii="Arial" w:eastAsia="Times New Roman" w:hAnsi="Arial" w:cs="Arial"/>
          <w:color w:val="414145"/>
          <w:sz w:val="21"/>
          <w:szCs w:val="21"/>
          <w:lang w:eastAsia="hr-HR"/>
        </w:rPr>
        <w:t>)</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lastRenderedPageBreak/>
        <w:t>(4) Iznos za financiranje gradnje objekata i uređaja komunalne infrastrukture iz stavka 3. ovoga članka u računu za isporučenu komunalnu uslugu iskazuje se posebno i ta se sredstva doznačuju u proračun jedinice lokalne samouprave prema postupku koji će propisati ministar financija, a mogu se upotrebljavati isključivo za te namjene.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(5) Cijena komunalne usluge plaća se isporučitelju usluge, a obveznik plaćanja je vlasnik nekretnine ili korisnik kad je vlasnik obvezu plaćanja ugovorom prenio na korisnika.</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Članak 21.</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(vidi čl. 258 </w:t>
      </w:r>
      <w:hyperlink r:id="rId21" w:history="1">
        <w:r w:rsidRPr="00B75286">
          <w:rPr>
            <w:rFonts w:ascii="Arial" w:eastAsia="Times New Roman" w:hAnsi="Arial" w:cs="Arial"/>
            <w:b/>
            <w:bCs/>
            <w:color w:val="497FD7"/>
            <w:sz w:val="21"/>
            <w:szCs w:val="21"/>
            <w:u w:val="single"/>
            <w:lang w:eastAsia="hr-HR"/>
          </w:rPr>
          <w:t>Zakona o vodama</w:t>
        </w:r>
      </w:hyperlink>
      <w:r w:rsidRPr="00B75286">
        <w:rPr>
          <w:rFonts w:ascii="Arial" w:eastAsia="Times New Roman" w:hAnsi="Arial" w:cs="Arial"/>
          <w:color w:val="414145"/>
          <w:sz w:val="21"/>
          <w:szCs w:val="21"/>
          <w:lang w:eastAsia="hr-HR"/>
        </w:rPr>
        <w:t> NN 153/09)</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(1) Isporučitelj komunalnih usluga dužan je pri svakoj promjeni cijene, odnosno tarife svojih usluga pribaviti prethodnu suglasnost općinskog načelnika, gradonačelnika i gradonačelnika Grada Zagreba jedinice lokalne samouprave na području kojih se isporučuje usluga.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(2) Općinski načelnik, gradonačelnik i gradonačelnik Grada Zagreba jedinice lokalne samouprave dužno je očitovati se u roku od 15 dana od dana podnošenja zahtjeva za pribavljanje prethodne suglasnosti.</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(3) Ukoliko se općinski načelnik, gradonačelnik i gradonačelnik Grada Zagreba jedinice lokalne samouprave u roku iz stavka 2. ovoga članka ne očituje, smatra se da je suglasnost dana.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(4) Kada se uskrati suglasnost općinskog načelnika, gradonačelnika i gradonačelnika Grada Zagreba jedinice lokalne samouprave na nove cijene, nove cijene, odnosno tarife usluga primjenjuju se kada ih prihvate jedinice lokalne samouprave koje drže većinski paket vlasništva isporučitelja komunalne usluge.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(5) Prijava cjenika obvezatno sadrži:</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vrstu komunalne usluge te način obračuna i plaćanja usluge,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strukturu postojeće cijene komunalne usluge,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predloženu novu cijenu usluge i njezinu strukturu,</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postotak promjene cijene u odnosu na postojeću cijenu,</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razloge za promjenu cijene s detaljnim obrazloženjem i kalkulacijom,</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dan primjene nove cijene.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(6) Jedinica lokalne samouprave na čijem se području isporučuje komunalna usluga dužna je u roku od 15 dana od dana primjene nove cijene komunalne usluge o tome izvijestiti ministarstvo u čijem su djelokrugu cijene i županijski ured u čijem su djelokrugu poslovi gospodarstva.</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Komunalna naknada</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Članak 22. (NN 147/14)</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(1) Komunalna je naknada prihod proračuna jedinice lokalne samouprave. Sredstva komunalne naknade namijenjena su financiranju obavljanja ovih komunalnih djelatnosti:</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1. odvodnja atmosferskih voda,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2. održavanje čistoće u dijelu koji se odnosi na čišćenje javnih površina,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3. održavanje javnih površina,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4. održavanje nerazvrstanih cesta,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5. održavanje groblja i krematorija,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6. javna rasvjeta.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(2) Sredstva komunalne naknade namijenjena su također i financiranju građenja objekata i uređaja komunalne infrastrukture.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(3) Komunalnu naknadu plaćaju vlasnici, odnosno korisnici:</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lastRenderedPageBreak/>
        <w:t>1. stambenog prostora,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2. poslovnog prostora,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3. garažnog prostora,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4. građevnog zemljišta koje služi u svrhu obavljanja poslovne djelatnosti,</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5. neizgrađenoga građevnog zemljišta.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(4) Komunalna naknada plaća se za nekretnine iz stavka 3. ovoga čl. koje se nalaze unutar građevinskog područja naselja kao i za stambeni i poslovni prostor izvan građevinskog područja naselja na kojem se najmanje obavljaju komunalne djelatnosti iz st. 1. t. 3., 4. i 6. ovoga čl. i koje su opremljene najmanje pristupnom cestom, objektima za opskrbu električnom energijom i vodom prema mjesnim prilikama te čine sastavni dio infrastrukture jedinice lokalne samouprave.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(5) Građevnim zemljištem u smislu ovoga Zakona smatra se zemljište koje se nalazi unutar granice građevnog područja naselja, a na kojemu se, u skladu s prostornim planom, mogu graditi građevine za stambene, poslovne, športske ili druge namjene.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(6) Neizgrađenim građevnim zemljištem u smislu ovoga Zakona smatra se zemljište iz st. 5. ovoga čl. na kojemu nije izgrađena nikakva građevina ili na kojemu postoji privremena građevina za čiju izgradnju nije potrebno odobrenje za gradnju. Neizgrađenim građevnim zemljištem smatra se i zemljište na kojemu se nalaze ostaci nekadašnje građevine.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(7) Obveznik plaćanja komunalne naknade iz stavka 3. ovoga članka (fizička ili pravna osoba) dužna je u roku od 15 dana od dana nastanka obveze ili promjene osobe obveznika istu prijaviti upravnom tijelu nadležnom za komunalno gospodarstvo jedinice lokalne samouprave na čijem se području nalazi nekretnina.</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Utvrđivanje i naplata komunalne naknade</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Članak 23.</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(1) Predstavničko tijelo jedinice lokalne samouprave donosi odluku o komunalnoj naknadi kojom se obvezatno utvrđuju:</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naselja u jedinicama lokalne samouprave u kojima se naplaćuje komunalna naknada,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područja zona u gradu, odnosno općini,</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koeficijent zona (Kz) za pojedine zone,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koeficijent namjene (Kn) za poslovni prostor i za građevno zemljište koje služi u svrhu obavljanja poslovne djelatnosti,</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rok plaćanja komunalne naknade,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nekretnine važne za jedinicu lokalne samouprave koje se u potpunosti ili djelomično, oslobađaju od plaćanja komunalne naknade,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opći uvjeti i razlozi zbog kojih se u pojedinim slučajevima može odobriti potpuno ili djelomično oslobađanje od plaćanja komunalne naknade,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izvore sredstava iz kojih će se namiriti iznos za slučaj potpunog ili djelomičnog oslobađanja od plaćanja komunalne naknade.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(2) Rješenje o komunalnoj naknadi donosi upravno tijelo jedinice lokalne samouprave u čijem su djelokrugu poslovi komunalnog gospodarstva za kalendarsku godinu do 31. ožujka tekuće godine, ako se na osnovi odluke predstavničkog tijela mijenja njezina visina u odnosu na prethodnu godinu.</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(3) Rješenjem o komunalnoj naknadi utvrđuje se visina komunalne naknade po m2 obračunske površine, obračunska površina i mjesečni iznos komunalne naknade, osim za nekretnine iz članka 27. stavka 4. ovoga Zakona.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lastRenderedPageBreak/>
        <w:t>(4) Upravno tijelo iz stavka 2. ovoga članka donosi rješenje o privremenom, potpunom ili djelomičnom oslobađanju od plaćanja komunalne naknade.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(5) Izvršno rješenje o komunalnoj naknadi izvršava upravno tijelo iz stavka 2. ovoga članka u postupku i na način određen propisima o prisilnoj naplati poreza na dohodak, odnosno dobit.</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(6) Protiv rješenja upravnog tijela jedinice lokalne samouprave iz stavaka 2., 4. i 5. ovoga članka može se izjaviti žalba upravnom tijelu županije nadležnom za poslove komunalnog gospodarstva, a protiv rješenja koja donosi upravno tijelo Grada Zagreba žalba se izjavljuje središnjem tijelu državne uprave nadležnom za komunalno gospodarstvo.</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Članak 24.</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(1) Visina komunalne naknade određuje se ovisno o:</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lokaciji nekretnine, odnosno zoni u kojoj se nalazi nekretnina,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vrsti nekretnine iz članka 22. stavka 2. ovoga Zakona.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(2) Komunalna naknada obračunava se po m2 površine i to za stambeni, poslovni i garažni prostor po jedinici korisne površine koja se utvrđuje na način propisan Uredbom o uvjetima i mjerilima za utvrđivanje zaštićene najamnine (»Narodne novine«, br. 40/97.), a za građevno zemljište po jedinici stvarne površine.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(3) Iznos komunalne naknade po m2 obračunske površine nekretnine utvrđuje se množenjem:</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1. vrijednosti obračunske jedinice – boda (B), određene u kunama po m2 (u daljnjem tekstu: vrijednost boda),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2. koeficijenta zone (Kz),</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3. koeficijenta namjene (Kn).</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Članak 25.</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(1) Vrijednost boda (B) određuje odlukom predstavničko tijelo jedinice lokalne samouprave do kraja studenoga za sljedeću kalendarsku godinu, nakon donošenja odluke o komunalnoj naknadi.</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(2) Vrijednost boda iz stavka 1. ovoga članka jednaka je mjesečnoj visini komunalne naknade po m2 korisne površine stambenog prostora u prvoj zoni općine, odnosno grada.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(3) Ako predstavničko tijelo ne odredi vrijednost boda iz stavka 1. ovoga članka najkasnije do kraja studenoga tekuće godine, za obračun komunalne naknade u sljedećoj kalendarskoj godini vrijednost boda se ne mijenja.</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Članak 26.</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(1) Koeficijent zone (Kz) određuje predstavničko tijelo jedinice lokalne samouprave za pojedine zone, a najviši koeficijent u prvoj zoni općine, odnosno grada iznosi 1,00.</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(2) Područja zona u gradu, odnosno općini utvrđuje predstavničko tijelo jedinice lokalne samouprave ovisno o pogodnosti položaja i komunalnoj opremljenosti određenoga područja, prema vlastitim uvjetima i mjerilima.</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Članak 27.</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(1) Koeficijent namjene (Kn) ovisi o vrsti nekretnine iz članka 22. stavka 2. ovoga Zakona i iznosi za: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stambeni prostor koji koriste neprofitne organizacije koeficijent 1,00</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garažni prostor koeficijent 1,00</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neizgrađeno građevno zemljište koeficijent 0,05</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(2) Koeficijent namjene za poslovni prostor i za građevno zemljište koje služi u svrhu obavljanja poslovne djelatnosti određuje predstavničko tijelo jedinice lokalne samouprave pod uvjetom da: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lastRenderedPageBreak/>
        <w:t>– za poslovni prostor koji služi za proizvodne djelatnosti koeficijent ne može biti manji od 1,00 niti veći od 5,00,</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za poslovni prostor koji služi za ostale djelatnosti koeficijent ne može biti manji od 1,00 niti veći od 10,00,</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za građevno zemljište koje služi u svrhu obavljanja poslovne djelatnosti koeficijent može biti najviše 10% koeficijenta namjene koji je određen za poslovni prostor.</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(3) Za poslovni se prostor i građevno zemljište koje služi u svrhu obavljanja poslovne djelatnosti, u slučaju kad se poslovna djelatnost ne obavlja više od 6 mjeseci u kalendarskoj godini, koeficijent namjene umanjuje se za 50% ali ne može biti manji od koeficijenta namjene za stambeni prostor, odnosno neizgrađeno građevno zemljište.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(4) Za hotele, apartmanska naselja i kampove visina godišnje komunalne naknade ne može biti veća od 1,5% ukupnoga godišnjeg prihoda iz prethodne godine, ostvarenog u hotelima, apartmanskim naseljima i kampovima koji se nalaze na području dotične jedinice lokalne samouprave.</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Članak 28. (NN 147/14)</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(1) Predstavničko tijelo jedinice lokalne samouprave, nakon donošenja odluke o komunalnoj naknadi, za svaku kalendarsku godinu u skladu s predvidivim sredstvima i izvorima financiranja donosi Program održavanja komunalne infrastrukture za djelatnost iz članka 22. stavka 1. ovoga Zakona.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(2) Sredstva prikupljena komunalnom naknadom mogu se odlukom predstavničkog tijela jedinice lokalne samouprave upotrijebiti i u svrhu građenja i održavanja objekata predškolskog, školskoga, zdravstvenog i socijalnog sadržaja, financiranja građenja i održavanja javnih građevina sportske i kulturne namjene i poboljšanja energetske učinkovitosti zgrada u vlasništvu jedinice lokalne samouprave.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(3) Programom iz stavka 1. ovoga članka obvezatno se utvrđuje: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opis i opseg poslova održavanja s procjenom pojedinih troškova, po djelatnostima,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iskaz financijskih sredstava potrebnih za ostvarivanje programa, s naznakom izvora financiranja.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(4) Izvršno tijelo jedinice lokalne samouprave dužno je do kraja ožujka svake godine predstavničkom tijelu jedinice lokalne samouprave podnijeti izvješće o izvršenju Programa iz stavka 1. ovoga članka, za prethodnu kalendarsku godinu.</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Članak 29.</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Izgradnja objekata i uređaja komunalne infrastrukture od interesa je za Republiku Hrvatsku.</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w:t>
      </w:r>
    </w:p>
    <w:p w:rsidR="00B75286" w:rsidRPr="00B75286" w:rsidRDefault="00B75286" w:rsidP="00B75286">
      <w:pPr>
        <w:spacing w:before="390" w:after="90" w:line="403" w:lineRule="atLeast"/>
        <w:jc w:val="center"/>
        <w:outlineLvl w:val="2"/>
        <w:rPr>
          <w:rFonts w:ascii="Arial" w:eastAsia="Times New Roman" w:hAnsi="Arial" w:cs="Arial"/>
          <w:b/>
          <w:bCs/>
          <w:caps/>
          <w:color w:val="414145"/>
          <w:sz w:val="27"/>
          <w:szCs w:val="27"/>
          <w:lang w:eastAsia="hr-HR"/>
        </w:rPr>
      </w:pPr>
      <w:r w:rsidRPr="00B75286">
        <w:rPr>
          <w:rFonts w:ascii="Arial" w:eastAsia="Times New Roman" w:hAnsi="Arial" w:cs="Arial"/>
          <w:b/>
          <w:bCs/>
          <w:caps/>
          <w:color w:val="414145"/>
          <w:sz w:val="27"/>
          <w:szCs w:val="27"/>
          <w:lang w:eastAsia="hr-HR"/>
        </w:rPr>
        <w:t>V. FINANCIRANJE GRAĐENJA</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Financiranje građenja objekata i uređaja komunalne infrastrukture</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Članak 30. (NN 147/14)</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(1) Građenje objekta i uređaja komunalne infrastrukture za: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1. javne površine,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2. nerazvrstane ceste,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3. groblja i krematorije,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4. javnu rasvjetu</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financira se iz:</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lastRenderedPageBreak/>
        <w:t>5. komunalnog doprinosa,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6. proračuna jedinice lokalne samouprave,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7. naknade za koncesiju,</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8. komunalne naknade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9. drugih izvora utvrđenih posebnim zakonom.</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(2) Građenje objekata i uređaja komunalne infrastrukture i nabava opreme za: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1. prijevoz putnika,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2. održavanje čistoće,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3. tržnice na malo</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financira se iz:</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4. cijene komunalne usluge,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5. proračuna jedinice lokalne samouprave,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6. naknade za koncesije,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7. drugih izvora utvrđenih posebnim zakonom.</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(3) Predstavničko tijelo jedinice lokalne samouprave na temelju Programa mjera za unaprjeđenje stanja u prostoru i potrebe uređenja zemljišta u skladu s postavkama dokumenata prostornog uređenja, kao i u skladu s Planom razvojnih programa koji se donose na temelju posebnih propisa, donosi Program gradnje objekta i uređaja komunalne infrastrukture za svaku kalendarsku godinu, a koji obvezatno sadrži:</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opis poslova s procjenom troškova za gradnju objekata i uređaja te za nabavu opreme,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iskaz financijskih sredstava potrebnih za ostvarivanje Programa s naznakom izvora financiranja djelatnosti.</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(4) Izvršno tijelo jedinice lokalne samouprave dužno je do kraja ožujka svake godine podnijeti predstavničkom tijelu jedinice lokalne samouprave izvješće o izvršenju Programa iz stavka 3. ovoga članka za prethodnu kalendarsku godinu.</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Komunalni doprinosi</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Članak 31.</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(1) Komunalni doprinosi su novčana javna davanja koja se plaćaju za građenje i korištenje objekata i uređaja komunalne infrastrukture iz članka 30. stavka 1. ovoga Zakona.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(2) Komunalni doprinos je prihod jedinice lokalne samouprave.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(3) Komunalni doprinos plaća vlasnik građevne čestice na kojoj se gradi građevina, odnosno investitor.</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(4) Plaćanjem komunalnog doprinosa vlasnik građevne čestice, odnosno investitor sudjeluje u podmirenju troškova izgradnje objekata i uređenja komunalne infrastrukture utvrđenih Programom iz članka 30. stavka 4. ovoga Zakona.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(5) Sredstvima komunalnog doprinosa financira se i pribavljanje zemljišta na kojem se grade objekti i uređaji komunalne infrastrukture iz članka 30. stavka 1. ovoga Zakona, rušenje postojećih objekata i uređaja, premještanje postojećih nadzemnih i podzemnih instalacija, te radovi na sanaciji tog zemljišta.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6) Jedinica lokalne samouprave ne plaća komunalni doprinos kada je investitor gradnje objekta i uređaja komunalne infrastrukture iz članka 30. stavka 1. ovoga Zakona.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(7) Predstavničko tijelo jedinice lokalne samouprave donosi odluku o komunalnom doprinosu kojom se obvezno utvrđuje: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lastRenderedPageBreak/>
        <w:t>– područja zone u gradu, odnosno općini, ovisno o pogodnosti položaja određenog područja i stupnju opremljenosti objektima i uređajima komunalne infrastrukture,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jedinična vrijednost komunalnog doprinosa po vrsti objekata i uređaja komunalne infrastrukture i po pojedinim zonama, određena u kunama po m3 građevine,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način i rokovi plaćanja komunalnog doprinosa,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opći uvjeti i razlozi zbog kojih se u pojedinačnim slučajevima može odobriti djelomično ili potpuno oslobađanje od plaćanja komunalnog doprinosa i</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izvore sredstava iz kojih će se namiriti iznos za slučaj potpunog ili djelomičnog oslobađanja od plaćanja komunalnog doprinosa.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(8) Komunalni doprinos obračunava se u skladu s obujmom, odnosno po m³ (prostornom metru) građevine koja se gradi na građevnoj čestici, a kod građevine koja se uklanja zbog građenja nove građevine ili kada se postojeća građevina dograđuje ili nadograđuje, komunalni se doprinos obračunava na razliku u obujmu u odnosu na prijašnju građevinu.</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(9) Jedinična vrijednost komunalnog doprinosa za obračun po m³ građevine koja se gradi određuje se za pojedine zone u gradu, odnosno općini. Ta je vrijednost najviša za prvu zonu i ne može biti viša od 10% prosječnih troškova gradnje m³ etalonske građevine u Republici Hrvatskoj, a taj podatak objavljuje ministar u čijem je djelokrugu komunalno gospodarstvo.</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(10) Iznimno od odredbe stavka 8. ovog članka za otvorene bazene, otvorena igrališta i druge otvorene građevine komunalni se doprinos obračunava po m² tlocrtne površine te građevine, pri čemu je jedinična vrijednost komunalnog doprinosa za obračun njezine površine po m² izražena u kunama jednaka jediničnoj vrijednosti komunalnog doprinosa za obračun po m³ građevina u toj zoni.</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(11) Način utvrđivanja obujma građevine za obračun komunalnog doprinosa propisat će ministar u čijem je djelokrugu komunalno gospodarstvo.</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Rješenje o komunalnom doprinosu za financiranje građenja objekata i uređaja komunalne infrastrukture</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Članak 32.</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(1) Prestao važiti - čl. 202 </w:t>
      </w:r>
      <w:hyperlink r:id="rId22" w:history="1">
        <w:r w:rsidRPr="00B75286">
          <w:rPr>
            <w:rFonts w:ascii="Arial" w:eastAsia="Times New Roman" w:hAnsi="Arial" w:cs="Arial"/>
            <w:b/>
            <w:bCs/>
            <w:color w:val="497FD7"/>
            <w:sz w:val="21"/>
            <w:szCs w:val="21"/>
            <w:u w:val="single"/>
            <w:lang w:eastAsia="hr-HR"/>
          </w:rPr>
          <w:t>Zakona o gradnji</w:t>
        </w:r>
      </w:hyperlink>
      <w:r w:rsidRPr="00B75286">
        <w:rPr>
          <w:rFonts w:ascii="Arial" w:eastAsia="Times New Roman" w:hAnsi="Arial" w:cs="Arial"/>
          <w:color w:val="414145"/>
          <w:sz w:val="21"/>
          <w:szCs w:val="21"/>
          <w:lang w:eastAsia="hr-HR"/>
        </w:rPr>
        <w:t> NN 153/13</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(2) Rješenje o komunalnom doprinosu donosi upravno tijelo jedinice lokalne samouprave nadležno za komunalno gospodarstvo, na temelju odluke o komunalnom doprinosu iz članka 31. stavka 3. ovoga Zakona, u postupku pokrenutom po zahtjevu stranke ili po službenoj dužnosti.</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(3) Rješenje iz stavka 2. ovoga članka obvezatno sadrži:</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1. iznos sredstava komunalnog doprinosa koji je obveznik dužan platiti,</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2. način i rokove plaćanja komunalnog doprinosa,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3. prikaz načina obračuna komunalnog doprinosa za građevinu koja se gradi,</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4. popis objekata i uređaja komunalne infrastrukture koje će jedinice lokalne samouprave izgraditi u skladu s Programom gradnje objekata i uređaja komunalne infrastrukture.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5. obvezu jedinice lokalne samouprave o razmjernom povratu sredstava u odnosu na izgrađenost objekata i uređaja komunalne infrastrukture iz točke 4. ovoga stavka i ostvareni priliv sredstava.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(4) Brisan.</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(5) Ništavo je rješenje koje ne sadrži obvezne elemente propisane stavkom 3. ovoga članka.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(6) Protiv rješenja upravnog tijela jedinice lokalne samouprave iz stavka 2. ovoga članka može se izjaviti žalba upravnom tijelu županije nadležnom za poslove komunalnog gospodarstva, a protiv rješenja koja donosi upravno tijelo Grada Zagreba žalba se izjavljuje središnjem tijelu državne uprave nadležnom za komunalno gospodarstvo.</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lastRenderedPageBreak/>
        <w:t>(7) Izvršno rješenje o komunalnom doprinosu izvršava upravno tijelo iz stavka 2. ovoga članka u postupku i na način određen propisima o prisilnoj naplati poreza na dohodak, odnosno dobit.</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Članak 33.</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Obveznik komunalnog gospodarstva   može uz suglasnost jedinice lokalne samouprave i sam snositi troškove gradnje objekata i uređaja komunalne infrastrukture iz članka 30. stavka 1. točke 2. ovoga Zakona te da mu se ti troškovi priznaju u iznos komunalnoga doprinosa, pod uvjetima utvrđenim pisanim ugovorom s jedinicom lokalne samouprave.</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Obveza priključenja i korištenja</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Članak 34.</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(vidi čl 187 </w:t>
      </w:r>
      <w:hyperlink r:id="rId23" w:history="1">
        <w:r w:rsidRPr="00B75286">
          <w:rPr>
            <w:rFonts w:ascii="Arial" w:eastAsia="Times New Roman" w:hAnsi="Arial" w:cs="Arial"/>
            <w:b/>
            <w:bCs/>
            <w:color w:val="497FD7"/>
            <w:sz w:val="21"/>
            <w:szCs w:val="21"/>
            <w:u w:val="single"/>
            <w:lang w:eastAsia="hr-HR"/>
          </w:rPr>
          <w:t>Zakona o održivom gospodarenju otpadom</w:t>
        </w:r>
      </w:hyperlink>
      <w:r w:rsidRPr="00B75286">
        <w:rPr>
          <w:rFonts w:ascii="Arial" w:eastAsia="Times New Roman" w:hAnsi="Arial" w:cs="Arial"/>
          <w:color w:val="414145"/>
          <w:sz w:val="21"/>
          <w:szCs w:val="21"/>
          <w:lang w:eastAsia="hr-HR"/>
        </w:rPr>
        <w:t> NN 94/13)</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(vidi čl. 258 </w:t>
      </w:r>
      <w:hyperlink r:id="rId24" w:history="1">
        <w:r w:rsidRPr="00B75286">
          <w:rPr>
            <w:rFonts w:ascii="Arial" w:eastAsia="Times New Roman" w:hAnsi="Arial" w:cs="Arial"/>
            <w:b/>
            <w:bCs/>
            <w:color w:val="497FD7"/>
            <w:sz w:val="21"/>
            <w:szCs w:val="21"/>
            <w:u w:val="single"/>
            <w:lang w:eastAsia="hr-HR"/>
          </w:rPr>
          <w:t>Zakona o vodama</w:t>
        </w:r>
      </w:hyperlink>
      <w:r w:rsidRPr="00B75286">
        <w:rPr>
          <w:rFonts w:ascii="Arial" w:eastAsia="Times New Roman" w:hAnsi="Arial" w:cs="Arial"/>
          <w:color w:val="414145"/>
          <w:sz w:val="21"/>
          <w:szCs w:val="21"/>
          <w:lang w:eastAsia="hr-HR"/>
        </w:rPr>
        <w:t> NN 153/09)</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(1) Predstavničko tijelo jedinice lokalne samouprave donosi:</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1. odluku o priključenju na komunalnu infrastrukturu za opskrbu pitkom vodom i odvodnju otpadnih i oborinskih voda i</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2. odluku o obvezatnom korištenju komunalne usluge održavanja čistoće u dijelu koji se odnosi na skupljanje i odvoz komunalnog otpada.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(2) Odlukom iz stavka 1. točke 1. ovoga članka utvrđuje se: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postupak,</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tehničko-tehnološki uvjeti,</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rokovi za pojedine priključke,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naknada za priključenje,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način plaćanja naknade i</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kaznene odredbe,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a odlukom iz stavka 1. točke 2. ovoga članka utvrđuje se: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postupak i</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kaznene odredbe.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(3) Vlasnik građevine dužan je priključiti svoju građevinu na komunalnu infrastrukturu za opskrbu pitkom vodom i odvodnju otpadnih voda te je obvezan koristiti uslugu održavanja čistoće u dijelu koji se odnosi na skupljanje i odvoz komunalnog otpada.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(4) Građevine izgrađene bez akta na temelju kojeg se može graditi ne smiju se priključiti na komunalnu infrastrukturu, kao i građevine za koje je u tijeku postupak građevinske inspekcije koji se odnosi na obustavu građenja ili uklanjanja građevina prema posebnom zakonu.</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(5) Predstavničko tijelo jedinice lokalne samouprave može odlukom iz stavka 1. ovoga članka utvrditi područja na kojima se vlasnik građevine može izuzeti od obveze priključenja na komunalnu infrastrukturu iz stavka 3. ovoga članka, ukoliko je isti na zadovoljavajući način pojedinačno osigurao svoje potrebe.</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Članak 35.</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(vidi čl. 258 </w:t>
      </w:r>
      <w:hyperlink r:id="rId25" w:history="1">
        <w:r w:rsidRPr="00B75286">
          <w:rPr>
            <w:rFonts w:ascii="Arial" w:eastAsia="Times New Roman" w:hAnsi="Arial" w:cs="Arial"/>
            <w:b/>
            <w:bCs/>
            <w:color w:val="497FD7"/>
            <w:sz w:val="21"/>
            <w:szCs w:val="21"/>
            <w:u w:val="single"/>
            <w:lang w:eastAsia="hr-HR"/>
          </w:rPr>
          <w:t>Zakona o vodama</w:t>
        </w:r>
      </w:hyperlink>
      <w:r w:rsidRPr="00B75286">
        <w:rPr>
          <w:rFonts w:ascii="Arial" w:eastAsia="Times New Roman" w:hAnsi="Arial" w:cs="Arial"/>
          <w:color w:val="414145"/>
          <w:sz w:val="21"/>
          <w:szCs w:val="21"/>
          <w:lang w:eastAsia="hr-HR"/>
        </w:rPr>
        <w:t> NN 153/09)</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(1) Vlasnik građevne čestice, odnosno građevine plaća cijenu stvarnih troškova i utrošenog materijala na izvedbi komunalnog priključka neposredno nositelju izvedbe priključka na temelju pisanog ugovora i računa za izvršeni posao.</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xml:space="preserve">(2) Naknada za priključenje iz članka 34. stavka 1. ovoga Zakona prihod je proračuna jedinice lokalne samouprave namijenjena za financiranje građenja objekata i uređaja komunalne </w:t>
      </w:r>
      <w:r w:rsidRPr="00B75286">
        <w:rPr>
          <w:rFonts w:ascii="Arial" w:eastAsia="Times New Roman" w:hAnsi="Arial" w:cs="Arial"/>
          <w:color w:val="414145"/>
          <w:sz w:val="21"/>
          <w:szCs w:val="21"/>
          <w:lang w:eastAsia="hr-HR"/>
        </w:rPr>
        <w:lastRenderedPageBreak/>
        <w:t>infrastrukture u skladu s Programom građenja objekata i uređaja komunalne infrastrukture iz članka 30. stavka 4. ovoga Zakona.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(3) Visina naknade za priključenje po pojedinom priključku za potrebe stanovanja ne može biti veća od prosječne mjesečne bruto plaće u Republici Hrvatskoj za prethodnu godinu.</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Članak 36.</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(vidi čl. 258 </w:t>
      </w:r>
      <w:hyperlink r:id="rId26" w:history="1">
        <w:r w:rsidRPr="00B75286">
          <w:rPr>
            <w:rFonts w:ascii="Arial" w:eastAsia="Times New Roman" w:hAnsi="Arial" w:cs="Arial"/>
            <w:b/>
            <w:bCs/>
            <w:color w:val="497FD7"/>
            <w:sz w:val="21"/>
            <w:szCs w:val="21"/>
            <w:u w:val="single"/>
            <w:lang w:eastAsia="hr-HR"/>
          </w:rPr>
          <w:t>Zakona o vodama</w:t>
        </w:r>
      </w:hyperlink>
      <w:r w:rsidRPr="00B75286">
        <w:rPr>
          <w:rFonts w:ascii="Arial" w:eastAsia="Times New Roman" w:hAnsi="Arial" w:cs="Arial"/>
          <w:color w:val="414145"/>
          <w:sz w:val="21"/>
          <w:szCs w:val="21"/>
          <w:lang w:eastAsia="hr-HR"/>
        </w:rPr>
        <w:t> NN 153/09)</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(1) Priključenje na komunalnu infrastrukturu iz članka 34. stavka 1. točke 1., ovoga Zakona treba se izvesti na način da svaki posebni dio zgrade koji predstavlja samostalnu uporabnu cjelinu (stan, poslovni prostor, garaža i sl.), odnosno svaki pojedinačni potrošač ima ugrađen poseban uređaj za mjerenje potrošnje.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(2) Tehničko-tehnološke uvjete za ugradnju mjernog i regulacijskog uređaja iz stavka 1. ovoga članka određuje isporučitelj komunalne usluge, a stvarni trošak ugradnje plaća vlasnik nekretnine u skladu s odredbom članka 35. stavka 1. ovoga Zakona.</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Članak 37.</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(vidi čl. 258 </w:t>
      </w:r>
      <w:hyperlink r:id="rId27" w:history="1">
        <w:r w:rsidRPr="00B75286">
          <w:rPr>
            <w:rFonts w:ascii="Arial" w:eastAsia="Times New Roman" w:hAnsi="Arial" w:cs="Arial"/>
            <w:b/>
            <w:bCs/>
            <w:color w:val="497FD7"/>
            <w:sz w:val="21"/>
            <w:szCs w:val="21"/>
            <w:u w:val="single"/>
            <w:lang w:eastAsia="hr-HR"/>
          </w:rPr>
          <w:t>Zakona o vodama</w:t>
        </w:r>
      </w:hyperlink>
      <w:r w:rsidRPr="00B75286">
        <w:rPr>
          <w:rFonts w:ascii="Arial" w:eastAsia="Times New Roman" w:hAnsi="Arial" w:cs="Arial"/>
          <w:color w:val="414145"/>
          <w:sz w:val="21"/>
          <w:szCs w:val="21"/>
          <w:lang w:eastAsia="hr-HR"/>
        </w:rPr>
        <w:t> NN 153/09)</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(1) U slučaju da gradnja određenog objekta, odnosno uređaja komunalne infrastrukture za djelatnosti iz članka 34. stavka 1. ovoga Zakona nije predviđena Programom gradnje objekata i uređaja komunalne infrastrukture, budući korisnici komunalne usluge koji bi se priključili na tu komunalnu infrastrukturu mogu sudjelovati u financiranju njezine gradnje, uz povrat uloženih sredstava u određenom roku, pod uvjetima utvrđenim pisanim ugovorom s jedinicom lokalne samouprave.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(2) Sredstva iz stavka 1. ovoga članka za financiranje gradnje uplaćuju se na račun jedinice lokalne samouprave, a rok povrata sredstava ne može biti dulji od 5 godina od dana sklapanja ugovora.</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Članak 38.</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(vidi čl. 258 </w:t>
      </w:r>
      <w:hyperlink r:id="rId28" w:history="1">
        <w:r w:rsidRPr="00B75286">
          <w:rPr>
            <w:rFonts w:ascii="Arial" w:eastAsia="Times New Roman" w:hAnsi="Arial" w:cs="Arial"/>
            <w:b/>
            <w:bCs/>
            <w:color w:val="497FD7"/>
            <w:sz w:val="21"/>
            <w:szCs w:val="21"/>
            <w:u w:val="single"/>
            <w:lang w:eastAsia="hr-HR"/>
          </w:rPr>
          <w:t>Zakona o vodama</w:t>
        </w:r>
      </w:hyperlink>
      <w:r w:rsidRPr="00B75286">
        <w:rPr>
          <w:rFonts w:ascii="Arial" w:eastAsia="Times New Roman" w:hAnsi="Arial" w:cs="Arial"/>
          <w:color w:val="414145"/>
          <w:sz w:val="21"/>
          <w:szCs w:val="21"/>
          <w:lang w:eastAsia="hr-HR"/>
        </w:rPr>
        <w:t> NN 153/09)</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(1) Upravno tijelo jedinice područne (regionalne) samouprave u čijem su djelokrugu poslovi komunalnog gospodarstva dužno je voditi evidenciju o visini komunalne naknade (vrijednosti boda, koeficijenta zone i koeficijenta namjene), naknade za priključenje i komunalnog doprinosa (jedinične vrijednosti komunalnog doprinosa za pojedine zone) u jedinicama lokalne samouprave na području županije.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(2) Upravno tijelo jedinice područne (regionalne) samouprave u čijem je djelokrugu gospodarstvo dužno je voditi evidenciju o visini cijena komunalnih usluga iz članka 20. stavka 3. ovoga Zakona u jedinicama lokalne samouprave na području jedinice područne (regionalne) samouprave, te načinu njihova obračuna i plaćanja.</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Upravni nadzor</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Članak 39. (vidi čl. 258 </w:t>
      </w:r>
      <w:hyperlink r:id="rId29" w:history="1">
        <w:r w:rsidRPr="00B75286">
          <w:rPr>
            <w:rFonts w:ascii="Arial" w:eastAsia="Times New Roman" w:hAnsi="Arial" w:cs="Arial"/>
            <w:b/>
            <w:bCs/>
            <w:color w:val="497FD7"/>
            <w:sz w:val="21"/>
            <w:szCs w:val="21"/>
            <w:u w:val="single"/>
            <w:lang w:eastAsia="hr-HR"/>
          </w:rPr>
          <w:t>Zakona o vodama</w:t>
        </w:r>
      </w:hyperlink>
      <w:r w:rsidRPr="00B75286">
        <w:rPr>
          <w:rFonts w:ascii="Arial" w:eastAsia="Times New Roman" w:hAnsi="Arial" w:cs="Arial"/>
          <w:color w:val="414145"/>
          <w:sz w:val="21"/>
          <w:szCs w:val="21"/>
          <w:lang w:eastAsia="hr-HR"/>
        </w:rPr>
        <w:t> NN 153/09, 147/14)</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(1) Nad provedbom ovoga Zakona Vlada Republike Hrvatske i nadležno ministarstvo provodi nadzor zakonitosti rada.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(2) Inspekcijski nadzor nad provedbom ovoga Zakona obavlja Ministarstvo financija.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w:t>
      </w:r>
    </w:p>
    <w:p w:rsidR="00B75286" w:rsidRPr="00B75286" w:rsidRDefault="00B75286" w:rsidP="00B75286">
      <w:pPr>
        <w:spacing w:before="390" w:after="90" w:line="403" w:lineRule="atLeast"/>
        <w:jc w:val="center"/>
        <w:outlineLvl w:val="2"/>
        <w:rPr>
          <w:rFonts w:ascii="Arial" w:eastAsia="Times New Roman" w:hAnsi="Arial" w:cs="Arial"/>
          <w:b/>
          <w:bCs/>
          <w:caps/>
          <w:color w:val="414145"/>
          <w:sz w:val="27"/>
          <w:szCs w:val="27"/>
          <w:lang w:eastAsia="hr-HR"/>
        </w:rPr>
      </w:pPr>
      <w:r w:rsidRPr="00B75286">
        <w:rPr>
          <w:rFonts w:ascii="Arial" w:eastAsia="Times New Roman" w:hAnsi="Arial" w:cs="Arial"/>
          <w:b/>
          <w:bCs/>
          <w:caps/>
          <w:color w:val="414145"/>
          <w:sz w:val="27"/>
          <w:szCs w:val="27"/>
          <w:lang w:eastAsia="hr-HR"/>
        </w:rPr>
        <w:t>VII. PREKRŠAJNE ODREDBE</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Novčane kazne za isporučitelje komunalnih usluga i odgovorne osobe</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Članak 40.</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lastRenderedPageBreak/>
        <w:t>(vidi čl. 258 </w:t>
      </w:r>
      <w:hyperlink r:id="rId30" w:history="1">
        <w:r w:rsidRPr="00B75286">
          <w:rPr>
            <w:rFonts w:ascii="Arial" w:eastAsia="Times New Roman" w:hAnsi="Arial" w:cs="Arial"/>
            <w:b/>
            <w:bCs/>
            <w:color w:val="497FD7"/>
            <w:sz w:val="21"/>
            <w:szCs w:val="21"/>
            <w:u w:val="single"/>
            <w:lang w:eastAsia="hr-HR"/>
          </w:rPr>
          <w:t>Zakona o vodama</w:t>
        </w:r>
      </w:hyperlink>
      <w:r w:rsidRPr="00B75286">
        <w:rPr>
          <w:rFonts w:ascii="Arial" w:eastAsia="Times New Roman" w:hAnsi="Arial" w:cs="Arial"/>
          <w:color w:val="414145"/>
          <w:sz w:val="21"/>
          <w:szCs w:val="21"/>
          <w:lang w:eastAsia="hr-HR"/>
        </w:rPr>
        <w:t> NN 153/09)</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(1) Novčanom kaznom u iznosu od 50.000,00 do 200.000,00 kuna kaznit će se za prekršaj isporučitelj komunalne usluge, odnosno osoba koja obavlja komunalnu djelatnost ili duga pravna i fizička osoba ako:</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1. objekte i uređaje komunalne infrastrukture ne održava u stanju funkcionalne sposobnosti, a zbog čega dolazi do prekida u obavljanju komunalne djelatnosti, odnosno neredovite isporuke komunalne usluge,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2. bez opravdanih razloga prestane isporučivati komunalnu uslugu ili obustavi isporuku komunalne usluge korisniku koji je plaća,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3. ne ispunjava uvjete za obavljanje komunalnih djelatnosti prema odredbama ovoga Zakona (članak 4. i 5.) ili nije registrirana za obavljanje te djelatnosti,</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4. korisniku komunalne usluge naplati cijenu komunalne usluge višu od postojeće cijene,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5. ne pribavi prethodnu suglasnost pri promjeni cijene komunalne usluge (članak 21. stavak 1.),</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6. obračuna troškove, odnosno cijenu priključenja na komunalnu infrastrukturu protivno odredbi članka 35. stavka 1. ovoga Zakona,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7. priključi građevinu na komunalnu infrastrukturu protivno odredbi članka 34. stavka 4. i 36. stavka 1. ovoga Zakona.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(2) Za prekršaj iz stavka 1. ovoga članka kaznit će se i odgovorna osoba u pravnoj osobi novčanom kaznom od 5.000,00 do 50.000,00 kuna.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(3) Za prekršaj iz stavka 1. točke 4. i 6. ovoga članka izreći će se zaštitna mjera oduzimanja imovinske koristi ostvarene izvršenjem prekršaja i povrat više naplaćenih iznosa oštećenim korisnicima.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(4) Novčanom kaznom u iznosu od 5.000,00 do 10.000,00 kuna kaznit će se za prekršaj vlasnik građevine koji postupa protivno odredbama članka 34. stavka 3. i 4. ovoga Zakona.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(5) Optužni prijedlog za prekršaje iz stavka 1. i 4. ovoga članka pokreće Ministarstvo financija.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(6) Fizička ili pravna osoba koja ne postupi sukladno odredbi članka 22. stavka 6. ovoga Zakona kaznit će se novčanom kaznom u iznosu godišnje komunalne naknade.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(7) Optužni prijedlog za prekršaje iz stavka 5. ovoga članka pokreće upravno tijelo jedinice lokalne samouprave nadležno za poslove komunalnog gospodarstva.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(8) Novčane kazne naplaćene prema ovom Zakonu prihod su proračuna jedinice lokalne samouprave na čijem su području učinjeni prekršaji.</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w:t>
      </w:r>
    </w:p>
    <w:p w:rsidR="00B75286" w:rsidRPr="00B75286" w:rsidRDefault="00B75286" w:rsidP="00B75286">
      <w:pPr>
        <w:spacing w:before="390" w:after="90" w:line="403" w:lineRule="atLeast"/>
        <w:jc w:val="center"/>
        <w:outlineLvl w:val="2"/>
        <w:rPr>
          <w:rFonts w:ascii="Arial" w:eastAsia="Times New Roman" w:hAnsi="Arial" w:cs="Arial"/>
          <w:b/>
          <w:bCs/>
          <w:caps/>
          <w:color w:val="414145"/>
          <w:sz w:val="27"/>
          <w:szCs w:val="27"/>
          <w:lang w:eastAsia="hr-HR"/>
        </w:rPr>
      </w:pPr>
      <w:r w:rsidRPr="00B75286">
        <w:rPr>
          <w:rFonts w:ascii="Arial" w:eastAsia="Times New Roman" w:hAnsi="Arial" w:cs="Arial"/>
          <w:b/>
          <w:bCs/>
          <w:caps/>
          <w:color w:val="414145"/>
          <w:sz w:val="27"/>
          <w:szCs w:val="27"/>
          <w:lang w:eastAsia="hr-HR"/>
        </w:rPr>
        <w:t>VIII. PRIJELAZNE I ZAVRŠNE ODREDBE</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Novčane kazne za odgovorne osobe u jedinici lokalne samouprave</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Članak 40.a(vidi čl. 258 </w:t>
      </w:r>
      <w:hyperlink r:id="rId31" w:history="1">
        <w:r w:rsidRPr="00B75286">
          <w:rPr>
            <w:rFonts w:ascii="Arial" w:eastAsia="Times New Roman" w:hAnsi="Arial" w:cs="Arial"/>
            <w:b/>
            <w:bCs/>
            <w:color w:val="497FD7"/>
            <w:sz w:val="21"/>
            <w:szCs w:val="21"/>
            <w:u w:val="single"/>
            <w:lang w:eastAsia="hr-HR"/>
          </w:rPr>
          <w:t>Zakona o vodama</w:t>
        </w:r>
      </w:hyperlink>
      <w:r w:rsidRPr="00B75286">
        <w:rPr>
          <w:rFonts w:ascii="Arial" w:eastAsia="Times New Roman" w:hAnsi="Arial" w:cs="Arial"/>
          <w:color w:val="414145"/>
          <w:sz w:val="21"/>
          <w:szCs w:val="21"/>
          <w:lang w:eastAsia="hr-HR"/>
        </w:rPr>
        <w:t> NN 153/09)</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Novčanom kaznom u iznosu od 5.000,00 do 10.000,00 kuna kaznit će se za prekršaj odgovorna osoba u jedinici lokalne samouprave koja utroši sredstva: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1. komunalne naknade,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2. komunalnog doprinosa,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3. naknade za priključenje i</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4. sredstva iz članka 20. stavka 4. ovoga Zakona protivno njihovoj namjeni.</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Za prekršaj iz ovoga članka odgovorna osoba je načelnik, odnosno gradonačelnik.</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lastRenderedPageBreak/>
        <w:t>Usklađivanje rada pravnih osoba s odredbama ovoga Zakona</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Članak 41.</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(vidi čl. 258 </w:t>
      </w:r>
      <w:hyperlink r:id="rId32" w:history="1">
        <w:r w:rsidRPr="00B75286">
          <w:rPr>
            <w:rFonts w:ascii="Arial" w:eastAsia="Times New Roman" w:hAnsi="Arial" w:cs="Arial"/>
            <w:b/>
            <w:bCs/>
            <w:color w:val="497FD7"/>
            <w:sz w:val="21"/>
            <w:szCs w:val="21"/>
            <w:u w:val="single"/>
            <w:lang w:eastAsia="hr-HR"/>
          </w:rPr>
          <w:t>Zakona o vodama</w:t>
        </w:r>
      </w:hyperlink>
      <w:r w:rsidRPr="00B75286">
        <w:rPr>
          <w:rFonts w:ascii="Arial" w:eastAsia="Times New Roman" w:hAnsi="Arial" w:cs="Arial"/>
          <w:color w:val="414145"/>
          <w:sz w:val="21"/>
          <w:szCs w:val="21"/>
          <w:lang w:eastAsia="hr-HR"/>
        </w:rPr>
        <w:t> NN 153/09)</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(1) Društveni kapital pravnih osoba koje su registrirane za obavljanje komunalnih djelatnosti danom stupanja na snagu Zakona o komunalnom gospodarstvu (»Narodne novine«, br. 36/95.) postaje zajedničko vlasništvo jedinica lokalne samouprave organiziranih na području bivše općine prema sjedištu pravne osobe.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(2) Hrvatski fond za privatizaciju dužan je dionice dioničarskih društava nastalih u provedbi odredbe članka 3. Zakona o izmjenama i dopunama Zakona o pretvorbi i organiziranju poduzeća u komunalnim djelatnostima i djelatnostima uređenja naselja i prostora, prijevoza putnika u gradskom i prigradskom prometu i djelatnosti uređenja i održavanja tržnica na malo, prenijeti u zajedničko vlasništvo jedinica lokalne samouprave organiziranih na području bivše općine prema sjedištu društva u roku od 3 mjeseca od dana stupanja na snagu Zakona o komunalnom gospodarstvu (»Narodne novine«, br. 36/95.).</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(3) Poduzeća koja nisu postupila prema odredbi članka 3. Zakona o izmjenama i dopunama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Zakona o pretvorbi i organiziranju poduzeća u komunalnim djelatnostima i djelatnostima uređenja naselja i prostora, prijevoza putnika u gradskom i prigradskom prometu i djelatnosti uređenja i održavanja tržnica na malo, dužna su dionice prenijeti u zajedničko vlasništvo jedinica lokalne samouprave organiziranih na području bivše općine prema sjedištu društva u roku od 3 mjeseca od dana stupanja na snagu Zakona o komunalnom gospodarstvu (»Narodne novine«, br. 36/95.).</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(4) Društveni kapital iz stavka 1. i dionice iz stavka 2. i 3. ovoga članka jedinice lokalne samouprave sporazumno će podijeliti u roku od 6 mjeseci od dana stupanja na snagu Zakona o komunalnom gospodarstvu (»Narodne novine«, br. 36/95.). U slučaju izostanka sporazumnog rješenja primijenit će se odredba članka 87. stavka 2. Zakona o lokalnoj samoupravi i upravi.</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Stavljanje izvan snage ranijih propisa</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Članak 42.</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(1) Danom primjene Zakona o komunalnom gospodarstvu (»Narodne novine«, br. 36/95.) prestaje važiti:</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1. Zakon o komunalnim djelatnostima (»Narodne novine«, br. 15/79., 18/79. i 26/93.),</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2. Zakon o fondovima u stambenom i komunalnom gospodarstvu (»Narodne novine«, br. 53/90. i 76/93.), u dijelu koji se odnosi na fondove u komunalnom gospodarstvu,</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3. članak 13. stavak 1. točka 1. te stavak 2. riječi: »poslove iz točke 1. obavlja županijska skupština« i članak 25. Zakona o određivanju poslova iz samoupravnog djelokruga jedinica lokalne samouprave i uprave (»Narodne novine«, br. 75/93.),</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4. Zakon o pretvorbi i organiziranju poduzeća u komunalnim djelatnostima i djelatnostima uređenja naselja i prostora, prijevoza putnika u gradskom i prigradskom prometu i djelatnosti uređenja i održavanja tržnica na malo (»Narodne novine«, br. 91/92., 14/93. i 70/93.),</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5. članak 23. stavak 5. i 6. Zakona o prijevozu u unutarnjem cestovnom prometu (»Narodne novine«, br. 77/92. i 26/93.),</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6. članak 2. Zakona o izmjenama i dopunama Zakona o cestama (»Narodne novine«, br. 109/93.).</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Članak 43.</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(1) »Hrvatska elektroprivreda« d.d. Zagreb prenijet će bez naknade do 31. prosinca 1997. u stanju funkcionalne sposobnosti u vlasništvo jedinica lokalne samouprave i uprave objekte i uređaje u svom vlasništvu koji se koriste isključivo za javnu rasvjetu.</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xml:space="preserve">(2) Na objektima i uređajima koji se koriste za obavljanje djelatnosti »Hrvatske elektroprivrede« d.d. Zagreb, a istovremeno se koriste za javnu rasvjetu, »Hrvatska elektroprivreda« d.d. Zagreb, </w:t>
      </w:r>
      <w:r w:rsidRPr="00B75286">
        <w:rPr>
          <w:rFonts w:ascii="Arial" w:eastAsia="Times New Roman" w:hAnsi="Arial" w:cs="Arial"/>
          <w:color w:val="414145"/>
          <w:sz w:val="21"/>
          <w:szCs w:val="21"/>
          <w:lang w:eastAsia="hr-HR"/>
        </w:rPr>
        <w:lastRenderedPageBreak/>
        <w:t>zadržavajući vlasništvo osnovat će ugovorom s jedinicama lokalne samouprave i uprave pravo služnosti – pravo uporabe bez naknade za potrebe javne rasvjete u korist jedinice lokalne samouprave i uprave.</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Članak 44.</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(vidi čl. 258 </w:t>
      </w:r>
      <w:hyperlink r:id="rId33" w:history="1">
        <w:r w:rsidRPr="00B75286">
          <w:rPr>
            <w:rFonts w:ascii="Arial" w:eastAsia="Times New Roman" w:hAnsi="Arial" w:cs="Arial"/>
            <w:b/>
            <w:bCs/>
            <w:color w:val="497FD7"/>
            <w:sz w:val="21"/>
            <w:szCs w:val="21"/>
            <w:u w:val="single"/>
            <w:lang w:eastAsia="hr-HR"/>
          </w:rPr>
          <w:t>Zakona o vodama</w:t>
        </w:r>
      </w:hyperlink>
      <w:r w:rsidRPr="00B75286">
        <w:rPr>
          <w:rFonts w:ascii="Arial" w:eastAsia="Times New Roman" w:hAnsi="Arial" w:cs="Arial"/>
          <w:color w:val="414145"/>
          <w:sz w:val="21"/>
          <w:szCs w:val="21"/>
          <w:lang w:eastAsia="hr-HR"/>
        </w:rPr>
        <w:t> NN 153/09)</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(1) Postupak pokrenut prema odredbama članka 20. i članka 24. Zakona o komunalnom gospodarstvu (»Narodne novine«, br. 36/95. i 70/97.) dovršit će se prema odredbama toga Zakona.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(2) Priključenje na komunalnu infrastrukturu na način određen člankom 36. stavkom 1. ovoga Zakona obvezatno je za građevine za koje će se nakon stupanja na snagu Zakona o izmjenama i dopunama Zakon o komunalnom gospodarstvu (»Narodne novine«, br. 128/99.) podnijeti zahtjev za izdavanje akta na temelju kojeg se može pristupiti građenju.</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(3) Vlasnik posebnoga dijela zgrade koja je na dan stupanja na snagu Zakona o izmjenama i dopunama Zakona o komunalnom gospodarstvu (»Narodne novine«, br. 128/99.) priključena na komunalnu infrastrukturu iz članka 26. stavka 2. točke 1., 3. i 4. Zakona o komunalnom gospodarstvu (»Narodne novine«, br. 36/95., 70/97. i 128/99.) putem zajedničkog uređaja za mjerenje potrošnje više pojedinačnih potrošača, može zatražiti ugradnju zasebnog uređaja za mjerenje potrošnje, a koji će se ugraditi na njegov trošak ako tehničko-tehnološki uvjeti to omogućuju.</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Članak 45.</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(vidi čl. 258 </w:t>
      </w:r>
      <w:hyperlink r:id="rId34" w:history="1">
        <w:r w:rsidRPr="00B75286">
          <w:rPr>
            <w:rFonts w:ascii="Arial" w:eastAsia="Times New Roman" w:hAnsi="Arial" w:cs="Arial"/>
            <w:b/>
            <w:bCs/>
            <w:color w:val="497FD7"/>
            <w:sz w:val="21"/>
            <w:szCs w:val="21"/>
            <w:u w:val="single"/>
            <w:lang w:eastAsia="hr-HR"/>
          </w:rPr>
          <w:t>Zakona o vodama</w:t>
        </w:r>
      </w:hyperlink>
      <w:r w:rsidRPr="00B75286">
        <w:rPr>
          <w:rFonts w:ascii="Arial" w:eastAsia="Times New Roman" w:hAnsi="Arial" w:cs="Arial"/>
          <w:color w:val="414145"/>
          <w:sz w:val="21"/>
          <w:szCs w:val="21"/>
          <w:lang w:eastAsia="hr-HR"/>
        </w:rPr>
        <w:t> NN 153/09)</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(1) Propis iz članka 9. stavka 4. Zakona o izmjenama i dopunama Zakona o komunalnom gospodarstvu (»Narodne novine«, br. 128/99.) donijet će ministar financija u roku od dva mjeseca od dana stupanja na snagu toga Zakona.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(2) Propis iz članka 16. stavka 7. Zakona o izmjenama i dopunama Zakona o komunalnom gospodarstvu (»Narodne novine«, br. 128/99.) donijet će ministar u čijem je djelokrugu komunalno gospodarstvo u roku od dva mjeseca od dana stupanja na snagu toga Zakona.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(3) Podatak iz članka 16. stavka 5. Zakona o izmjenama i dopunama Zakona o komunalnom gospodarstvu (»NN«, br. 128/99.) objavit će ministar u čijem je djelokrugu komunalno gospodarstvo u roku od 15 dana od dana stupanja na snagu toga Zakona.</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Članak 46.</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Danom stupanja na snagu Zakona o izmjenama i dopunama Zakona o komunalnom gospodarstvu (»Narodne novine«, br. 128/99.) prestaju važiti:</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odredbe Glave V. Zakona o iznimnim mjerama kontrole cijena (»Narodne novine«, br. 73/97.),</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Uredba o izravnim mjerama kontrole cijena za određene komunalne usluge (»Narodne novine«, br. 73/97.),</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odredbe članka 91. i 92. Zakona iz točke 1. članka 1. Zakona o preuzimanju saveznih zakona iz područja obrane koji se u Republici Hrvatskoj primjenjuju kao republički propisi (»Narodne novine«, br. 52/91.).</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Članak 47.</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(1) Postupci započeti prema odredbama općih akata jedinice lokalne samouprave donesenim prije stupanja na snagu Zakona o izmjenama i dopunama Zakona o komunalnom gospodarstvu (»Narodne novine«, br. 59/01.) okončat će se prema odredbama tih propisa.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xml:space="preserve">(2) Prekršajni postupci pokrenuti za djela koja su prema propisima koji su bili na snazi do stupanja na snagu Zakona o izmjenama i dopunama Zakona o komunalnom gospodarstvu (»Narodne novine«, br. 59/01.) bila propisana kao prekršaj dovršit će se prema propisima koji su </w:t>
      </w:r>
      <w:r w:rsidRPr="00B75286">
        <w:rPr>
          <w:rFonts w:ascii="Arial" w:eastAsia="Times New Roman" w:hAnsi="Arial" w:cs="Arial"/>
          <w:color w:val="414145"/>
          <w:sz w:val="21"/>
          <w:szCs w:val="21"/>
          <w:lang w:eastAsia="hr-HR"/>
        </w:rPr>
        <w:lastRenderedPageBreak/>
        <w:t>važili do dana stupanja na snagu Zakona o izmjenama i dopunama Zakona o komunalnom gospodarstvu (»Narodne novine«, br. 59/01.).</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Članak 48.</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(1) Jedinice lokalne samouprave dužne su do 31. prosinca 2001. uskladiti svoje opće akte s odredbama Zakona o izmjenama i dopunama Zakona o komunalnom gospodarstvu (»Narodne novine«, br. 59/01.).</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(2) Propisi jedinice lokalne samouprave koji nisu usklađeni s odredbama Zakona o izmjenama i dopunama Zakona o komunalnom gospodarstvu (»Narodne novine«, br. 59/01.) prestaju važiti nakon isteka roka iz stavka 1. ovoga članka.</w:t>
      </w:r>
    </w:p>
    <w:p w:rsidR="00B75286" w:rsidRPr="00B75286" w:rsidRDefault="00B75286" w:rsidP="00B75286">
      <w:pPr>
        <w:spacing w:before="150" w:line="403" w:lineRule="atLeast"/>
        <w:jc w:val="center"/>
        <w:outlineLvl w:val="3"/>
        <w:rPr>
          <w:rFonts w:ascii="Arial" w:eastAsia="Times New Roman" w:hAnsi="Arial" w:cs="Arial"/>
          <w:b/>
          <w:bCs/>
          <w:color w:val="414145"/>
          <w:sz w:val="24"/>
          <w:szCs w:val="24"/>
          <w:lang w:eastAsia="hr-HR"/>
        </w:rPr>
      </w:pPr>
      <w:r w:rsidRPr="00B75286">
        <w:rPr>
          <w:rFonts w:ascii="Arial" w:eastAsia="Times New Roman" w:hAnsi="Arial" w:cs="Arial"/>
          <w:b/>
          <w:bCs/>
          <w:color w:val="414145"/>
          <w:sz w:val="24"/>
          <w:szCs w:val="24"/>
          <w:lang w:eastAsia="hr-HR"/>
        </w:rPr>
        <w:t>Prijelazne i završne odredbe iz Zakona o vodama NN153/09</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Prestanak važenja odredaba Zakona o komunalnom gospodarstvu</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Članak 258.</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Na dan stupanja na snagu ovoga Zakona prestaju važiti odredbe članka 3., 4., 5., 11., 12., 13., 14., 15., 19., 20., osim stavka 3, članka 21., 30., 34., 35., 36., 37., 38., 39., 40., 40.a, 41., 44. i 45. Zakona o komunalnom gospodarstvu (»Narodne novine«, br. 36/95., 70/97., 128/99., 57/00., 129/00., 59/01., 82/04., 178/04., 38/09. i 79/09.) u dijelu koji se odnosi na komunalnu djelatnost opskrbe pitkom vodom, odvodnju i pročišćavanje otpadnih voda.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Jedinice lokalne samouprave u kojima je obavljanje komunalnih djelatnosti opskrbe pitkom vodom, odvodnje i pročišćavanja otpadnih voda bilo ustrojeno sukladno članku 4. stavku 1. točki 3. i stavku 3. Zakona o komunalnom gospodarstvu (»Narodne novine«, br. 36/95., 70/97., 128/99., 57/00., 129/00., 59/01., 82/04., 178/04., 38/09. i 79/09.) dužne su uskladiti obavljanje djelatnosti javne vodoopskrbe i javne odvodnje s odredbama ovoga Zakona u roku od 2 godine od njegovog stupanja na snagu.</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Pravni status i predmet poslovanja isporučitelja komunalnih usluga u djelatnostima opskrbe pitkom vodom, odvodnje i pročišćavanje otpadnih voda čiji je pravni status uređen sukladno Zakonu o komunalnom gospodarstvu (»Narodne novine«, br. 36/95., 70/97., 128/99., 57/00., 129/00., 59/01., 82/04., 178/04., 38/09. i 79/09.) mora se uskladiti s odredbama ovoga Zakona u roku od 1 godine od stupanja na snagu propisa iz članka 203. stavka 2. ovoga Zakona.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Iznimno od stavka 3. ovoga članka, ako isporučitelj komunalnih usluga u djelatnostima opskrbe pitkom vodom, odvodnje i pročišćavanje otpadnih voda čiji je pravni status uređen sukladno Zakonu o komunalnom gospodarstvu (»Narodne novine«, br. 36/95., 70/97., 128/99., 57/00., 129/00., 59/01., 82/04., 178/04., 38/09. i 79/09.) obavlja i druge komunalne djelatnosti sukladno tom Zakonu, dužan je iz predmeta svoga poslovanja isključiti te komunalne djelatnosti u roku od 3 godine po stupannu na snagu ovoga Zakona.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Ne postupi li se po odredbama stavka 3. i 4. ovoga članka na vodoopskrbnom području ili aglomeraciji tih isporučitelja, neće se iz sredstava državnoga proračuna, naknade za korištenje voda i naknade za zaštitu voda, sufinancirati projektiranje, građenje, rekonstrukcija ili sanacija, komunalnih vodnih građevina.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Pravne osobe koje na temelju Zakona o komunalnom gospodarstvu (»Narodne novine«, br. 36/95., 70/97., 128/99., 57/00., 129/00., 59/01., 82/04., 178/04., 38/09. i 79/09.) isporučuju vodnu uslugu javne vodoopskrbe, a koje nisu javni isporučitelj vodne usluge prema članku 198. stavku 3. ovoga Zakona, nastavljaju obavljati djelatnost javne vodoopskrbe do isteka akta kojim im je pravo na obavljanje te djelatnosti povjereno.</w:t>
      </w:r>
    </w:p>
    <w:p w:rsidR="00B75286" w:rsidRPr="00B75286" w:rsidRDefault="00B75286" w:rsidP="00B75286">
      <w:pPr>
        <w:spacing w:before="150" w:line="403" w:lineRule="atLeast"/>
        <w:jc w:val="center"/>
        <w:outlineLvl w:val="3"/>
        <w:rPr>
          <w:rFonts w:ascii="Arial" w:eastAsia="Times New Roman" w:hAnsi="Arial" w:cs="Arial"/>
          <w:b/>
          <w:bCs/>
          <w:color w:val="414145"/>
          <w:sz w:val="24"/>
          <w:szCs w:val="24"/>
          <w:lang w:eastAsia="hr-HR"/>
        </w:rPr>
      </w:pPr>
      <w:r w:rsidRPr="00B75286">
        <w:rPr>
          <w:rFonts w:ascii="Arial" w:eastAsia="Times New Roman" w:hAnsi="Arial" w:cs="Arial"/>
          <w:b/>
          <w:bCs/>
          <w:color w:val="414145"/>
          <w:sz w:val="24"/>
          <w:szCs w:val="24"/>
          <w:lang w:eastAsia="hr-HR"/>
        </w:rPr>
        <w:t>Prijelazne i završne odredbe iz Zakona o financiranju vodnog gospodarstva NN 153/09</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Članak 89.</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xml:space="preserve">U jedinicama lokalne samouprave u kojim se obračunava i naplaćuje iznos za financiranje održavanja i gradnje objekata i uređaja komunalne infrastrukture na temelju članka 20. stavka 3. </w:t>
      </w:r>
      <w:r w:rsidRPr="00B75286">
        <w:rPr>
          <w:rFonts w:ascii="Arial" w:eastAsia="Times New Roman" w:hAnsi="Arial" w:cs="Arial"/>
          <w:color w:val="414145"/>
          <w:sz w:val="21"/>
          <w:szCs w:val="21"/>
          <w:lang w:eastAsia="hr-HR"/>
        </w:rPr>
        <w:lastRenderedPageBreak/>
        <w:t>Zakona o komunalnom gospodarstvu (»Narodne novine«, br. 36/95., 70/97., 128/99., 57/00., 129/00., 59/01., 82/04.,178/04. i 38/09.), njezino predstavničko tijelo će u roku od 1 godine po stupanju na snagu ovoga Zakona donijeti odluku iz članka 56. stavka 1. ovoga Zakona.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Do stupanja na snagu odluke iz članka 56. stavka 1. ovoga Zakona ostaju na snazi odluke jedinice lokalne samouprave i/ili isporučitelja komunalne usluge prema kojima se na temelju članka 20. stavka 3. Zakona o komunalnom gospodarstvu (»Narodne novine«, br. 36/95., 70/97., 128/99., 57/00., 129/00., 59/01., 82/04., 178/04. i 38/09.) obračunava i plaća iznos za financiranje održavanja i gradnje objekata i uređaja komunalne infrastrukture.</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U jedinicama lokalne, odnosno područne (regionalne) samouprave u kojim se obračunava i naplaćuje posebna naknada iz članka 42. stavka 2. i 3. Zakona o vodama (»Narodne novine«, br. 107/95. i 150/05.), donositelj te odluke će u roku od 1 godine po stupanju na snagu ovoga Zakona donijeti odluku iz članka 56. stavka 1. ovoga Zakona.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Do stupanja na snagu odluke iz članka 56. stavka 1. ovoga Zakona ostaje na snazi odluka jedinice lokalne, odnosno područne (regionalne) samouprave na temelju koje se obračunava i plaća posebna naknada iz članka 42. stavka 2. i 3. Zakona o vodama (»Narodne novine«, br. 107/95. i 150/05.).</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Odredba članka 20. stavka 3. Zakona o komunalnom gospodarstvu (»Narodne novine«, br. 36/95., 70/97., 128/99., 57/00., 129/00., 59/01., 82/04., 178/04. i 38/09.) prestaje važiti 1. siječnja 2011.</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Građevine javne vodoopskrbe i građevine javne odvodnje otpadnih voda koje su na temelju Zakona o financiranju vodnoga gospodarstva (»Narodne novine«, br. 107/95., 19/96., 88/98. i 150/05.) i Zakona o vodama (»Narodne novine«, br. 107/95. i 150/05.) izgrađene sredstvima državnog proračuna, sredstvima naknade za zaštitu voda, sredstvima naknade za korištenje voda i drugim javnim sredstvima, a investitor kojih su Hrvatske vode, prenijet će se ugovorom bez naknade u vlasništvo jedinica lokalne samouprave ili javnih isporučitelja vodnih usluga na čijem su području izgrađene.</w:t>
      </w:r>
    </w:p>
    <w:p w:rsidR="00B75286" w:rsidRPr="00B75286" w:rsidRDefault="00B75286" w:rsidP="00B75286">
      <w:pPr>
        <w:spacing w:before="150" w:line="403" w:lineRule="atLeast"/>
        <w:jc w:val="center"/>
        <w:outlineLvl w:val="3"/>
        <w:rPr>
          <w:rFonts w:ascii="Arial" w:eastAsia="Times New Roman" w:hAnsi="Arial" w:cs="Arial"/>
          <w:b/>
          <w:bCs/>
          <w:color w:val="414145"/>
          <w:sz w:val="24"/>
          <w:szCs w:val="24"/>
          <w:lang w:eastAsia="hr-HR"/>
        </w:rPr>
      </w:pPr>
      <w:r w:rsidRPr="00B75286">
        <w:rPr>
          <w:rFonts w:ascii="Arial" w:eastAsia="Times New Roman" w:hAnsi="Arial" w:cs="Arial"/>
          <w:b/>
          <w:bCs/>
          <w:color w:val="414145"/>
          <w:sz w:val="24"/>
          <w:szCs w:val="24"/>
          <w:lang w:eastAsia="hr-HR"/>
        </w:rPr>
        <w:t>Prijelazne i završne odredbe iz NN 144/12</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Članak 6.</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(1) Središnje tijelo državne uprave nadležno za komunalno gospodarstvo dužno je upravnim tijelima županija nadležnim za poslove komunalnog gospodarstva u drugom stupnju u roku od 15 dana od dana stupanja na snagu ovoga Zakona predati spise i arhivu predmeta u kojim se odlučuje o žalbama protiv rješenja iz članaka 1., 2., 3. i 4. ovoga Zakona.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(2) Do isteka roka iz stavka 1. ovoga članka poslove donošenja rješenja iz članaka 1., 2., 3. i 4. ovoga Zakona nastavlja obavljati središnje tijelo državne uprave nadležno za komunalno gospodarstvo.</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Članak 7.</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Ovaj Zakon stupa na snagu osmoga dana od dana objave u »Narodnim novinama«.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Klasa: 363-02/12-01/01</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Zagreb, 14. prosinca 2012.</w:t>
      </w:r>
    </w:p>
    <w:p w:rsidR="00B75286" w:rsidRPr="00B75286" w:rsidRDefault="00B75286" w:rsidP="00B75286">
      <w:pPr>
        <w:spacing w:before="150" w:line="403" w:lineRule="atLeast"/>
        <w:jc w:val="center"/>
        <w:outlineLvl w:val="3"/>
        <w:rPr>
          <w:rFonts w:ascii="Arial" w:eastAsia="Times New Roman" w:hAnsi="Arial" w:cs="Arial"/>
          <w:b/>
          <w:bCs/>
          <w:color w:val="414145"/>
          <w:sz w:val="24"/>
          <w:szCs w:val="24"/>
          <w:lang w:eastAsia="hr-HR"/>
        </w:rPr>
      </w:pPr>
      <w:r w:rsidRPr="00B75286">
        <w:rPr>
          <w:rFonts w:ascii="Arial" w:eastAsia="Times New Roman" w:hAnsi="Arial" w:cs="Arial"/>
          <w:b/>
          <w:bCs/>
          <w:color w:val="414145"/>
          <w:sz w:val="24"/>
          <w:szCs w:val="24"/>
          <w:lang w:eastAsia="hr-HR"/>
        </w:rPr>
        <w:t>Prijelazne odredbe iz Zakona o održivom gospodarenju otpadom NN 94/13</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Prestanak važenja odredaba Zakona o komunalnom gospodarstvu</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Članak 187.</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(1) Danom stupanja na snagu ovoga Zakona u Zakonu o komunalnom gospodarstvu (»Narodne novine«, br. 36/95., 70/97., 128/99., 57/00., 129/00., 59/01., 82/04., 110/04., 178/04., 38/09., 79/09., 49/11., 84/11., 90/11. i 144/12.) prestaju važiti odredbe članaka 3., 11., 20., 30. i 34. u odnosu na komunalnu djelatnost održavanja čistoće, u dijelu koji se odnosi na skupljanje i odvoz komunalnog otpada na određena odlagališta i komunalnu djelatnost odlaganja komunalnog otpada.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lastRenderedPageBreak/>
        <w:t>(2) Trgovačka društva, javne ustanove i službe – vlastiti pogoni koji su osnovale jedinice lokalne samouprave i koje su do dana stupanja na snagu ovoga Zakona obavljale komunalnu djelatnost održavanja čistoće, u dijelu koji se odnosi na skupljanje i odvoz komunalnog otpada na određena odlagališta i komunalnu djelatnost odlaganja komunalnog otpada na temelju odredbi Zakona o komunalnom gospodarstvu (»Narodne novine«, br. 36/95., 70/97., 128/99., 57/00., 129/00., 59/01., 26/03. – pročišćeni tekst, 82/04., 110/04., 178/04., 38/09., 79/09., 153/09., 49/11., 84/11., 90/11. i 144/12.) nastavljaju obavljati te djelatnosti sukladno odredbama toga Zakona do donošenja odluke o dodjeli obavljanja javne usluge prikupljanja miješanog komunalnog otpada i biorazgradivog komunalnog otpada iz članka 31. stavka 2. ovoga Zakona, odnosno donošenja odluke o davanju koncesije iz članka 31. stavka 7. ovoga Zakona.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(3) Cjenici za komunalne usluge doneseni na temelju Zakona o komunalnom gospodarstvu (»Narodne novine«, br. 36/95., 70/97., 128/99., 57/00., 129/00., 59/01., 26/03. – pročišćeni tekst, 82/04., 110/04., 178/04., 38/09., 79/09., 153/09., 49/11., 84/11., 90/11. i 144/12.) u odnosu na komunalnu djelatnost održavanja čistoće, u dijelu koji se odnosi na skupljanje i odvoz komunalnog otpada na određena odlagališta i komunalnu djelatnost odlaganja komunalnog otpada važe do primjene cjenika iz članka 33. stavka 5. ovoga Zakona.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(4) Programi gradnje objekata i uređaja komunalne infrastrukture doneseni na temelju Zakona o komunalnom gospodarstvu (»Narodne novine«, br. 36/95., 70/97., 128/99., 57/00., 129/00., 59/01., 26/03. – pročišćeni tekst, 82/04., 110/04., 178/04., 38/09., 79/09., 153/09., 49/11., 84/11., 90/11. i 144/12.) u dijelu koji se odnosi na skupljanje i odvoz komunalnog otpada na određena odlagališta i odlaganje komunalnog otpada važe do isteka roka na koji su doneseni.</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(5) Odluke o obvezatnom korištenju komunalne usluge održavanja čistoće u dijelu koji se odnosi na skupljanje i odvoz komunalnog otpada, donesene na temelju Zakona o komunalnom gospodarstvu (»Narodne novine«, br. 36/95., 70/97., 128/99., 57/00., 129/00., 59/01., 26/03. – pročišćeni tekst, 82/04., 110/04., 178/04., 38/09., 79/09., 153/09., 49/11., 84/11., 90/11. i 144/12.) primjenjuju se do donošenja odluka o načinu pružanja javnih usluga prikupljanja miješanog komunalnog otpada i biorazgradivog komunalnog otpada iz članka 30. stavka 7. ovoga Zakona.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(6) Postupci pokrenuti po odredbama članaka 3., 11., 20., 30. i 34. Zakona o komunalnom gospodarstvu (»Narodne novine«, br. 36/95., 70/97., 128/99., 57/00., 129/00., 59/01., 26/03. – pročišćeni tekst, 82/04., 110/04., 178/04., 38/09., 79/09., 153/09., 49/11., 84/11., 90/11. i 144/12.), u dijelu koji se odnosi na skupljanje i odvoz komunalnog otpada na određena odlagališta i odlaganje komunalnog otpada, do dana stupanja na snagu ovoga Zakona dovršit će se po odredbama toga Zakona.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(7) Postupci pokrenuti pred prekršajnim sudom po odredbama članaka 3., 11., 20., 30. i 34. Zakona o komunalnom gospodarstvu (»Narodne novine«, br. 36/95., 70/97., 128/99., 57/00., 129/00., 59/01., 26/03. – pročišćeni tekst, 82/04., 110/04., 178/04., 38/09., 79/09., 153/09., 49/11., 84/11., 90/11. i 144/12.), u dijelu koji se odnosi na skupljanje i odvoz komunalnog otpada na određena odlagališta i odlaganje komunalnog otpada, do dana stupanja na snagu ovoga Zakona dovršit će se po odredbama toga Zakona.</w:t>
      </w:r>
    </w:p>
    <w:p w:rsidR="00B75286" w:rsidRPr="00B75286" w:rsidRDefault="00B75286" w:rsidP="00B75286">
      <w:pPr>
        <w:spacing w:before="150" w:line="403" w:lineRule="atLeast"/>
        <w:jc w:val="center"/>
        <w:outlineLvl w:val="3"/>
        <w:rPr>
          <w:rFonts w:ascii="Arial" w:eastAsia="Times New Roman" w:hAnsi="Arial" w:cs="Arial"/>
          <w:b/>
          <w:bCs/>
          <w:color w:val="414145"/>
          <w:sz w:val="24"/>
          <w:szCs w:val="24"/>
          <w:lang w:eastAsia="hr-HR"/>
        </w:rPr>
      </w:pPr>
      <w:r w:rsidRPr="00B75286">
        <w:rPr>
          <w:rFonts w:ascii="Arial" w:eastAsia="Times New Roman" w:hAnsi="Arial" w:cs="Arial"/>
          <w:b/>
          <w:bCs/>
          <w:color w:val="414145"/>
          <w:sz w:val="24"/>
          <w:szCs w:val="24"/>
          <w:lang w:eastAsia="hr-HR"/>
        </w:rPr>
        <w:t>Prijelazne i završne odredbe iz Zakona o pogrebničkoj djelatnosti (NN 36/15)</w:t>
      </w:r>
    </w:p>
    <w:p w:rsidR="00B75286" w:rsidRPr="00B75286" w:rsidRDefault="00B75286" w:rsidP="00B75286">
      <w:pPr>
        <w:spacing w:after="135"/>
        <w:jc w:val="center"/>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Članak 28.</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Stupanjem na snagu ovoga Zakona prestaju važiti odredbe članka 3. stavka 1. točke 9., stavka 10. podstavka 2., članka 10. stavka 1. točke 10., članka 11. stavka 1. podstavka 8. i članka 20. stavka 1. točke 7. Zakona o komunalnom gospodarstvu (»Narodne novine« br. 36/95., 70/97., 128/99., 57/00., 129/00., 59/01., 82/04., 178/04., 38/09., 79/09., 49/11., 84/11., 90/11., 144/12., 94/13. i 153/13.) koje se odnose na prijevoz pokojnika.</w:t>
      </w:r>
    </w:p>
    <w:p w:rsidR="00B75286" w:rsidRPr="00B75286" w:rsidRDefault="00B75286" w:rsidP="00B75286">
      <w:pPr>
        <w:spacing w:after="135"/>
        <w:rPr>
          <w:rFonts w:ascii="Arial" w:eastAsia="Times New Roman" w:hAnsi="Arial" w:cs="Arial"/>
          <w:color w:val="414145"/>
          <w:sz w:val="21"/>
          <w:szCs w:val="21"/>
          <w:lang w:eastAsia="hr-HR"/>
        </w:rPr>
      </w:pPr>
      <w:r w:rsidRPr="00B75286">
        <w:rPr>
          <w:rFonts w:ascii="Arial" w:eastAsia="Times New Roman" w:hAnsi="Arial" w:cs="Arial"/>
          <w:color w:val="414145"/>
          <w:sz w:val="21"/>
          <w:szCs w:val="21"/>
          <w:lang w:eastAsia="hr-HR"/>
        </w:rPr>
        <w:t> </w:t>
      </w:r>
      <w:bookmarkStart w:id="0" w:name="_GoBack"/>
      <w:bookmarkEnd w:id="0"/>
    </w:p>
    <w:p w:rsidR="009D5680" w:rsidRDefault="009D5680"/>
    <w:sectPr w:rsidR="009D5680">
      <w:foot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286" w:rsidRDefault="00B75286" w:rsidP="00B75286">
      <w:r>
        <w:separator/>
      </w:r>
    </w:p>
  </w:endnote>
  <w:endnote w:type="continuationSeparator" w:id="0">
    <w:p w:rsidR="00B75286" w:rsidRDefault="00B75286" w:rsidP="00B75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457353"/>
      <w:docPartObj>
        <w:docPartGallery w:val="Page Numbers (Bottom of Page)"/>
        <w:docPartUnique/>
      </w:docPartObj>
    </w:sdtPr>
    <w:sdtContent>
      <w:p w:rsidR="00B75286" w:rsidRDefault="00B75286">
        <w:pPr>
          <w:pStyle w:val="Podnoje"/>
          <w:jc w:val="right"/>
        </w:pPr>
        <w:r>
          <w:fldChar w:fldCharType="begin"/>
        </w:r>
        <w:r>
          <w:instrText>PAGE   \* MERGEFORMAT</w:instrText>
        </w:r>
        <w:r>
          <w:fldChar w:fldCharType="separate"/>
        </w:r>
        <w:r>
          <w:rPr>
            <w:noProof/>
          </w:rPr>
          <w:t>19</w:t>
        </w:r>
        <w:r>
          <w:fldChar w:fldCharType="end"/>
        </w:r>
      </w:p>
    </w:sdtContent>
  </w:sdt>
  <w:p w:rsidR="00B75286" w:rsidRDefault="00B7528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286" w:rsidRDefault="00B75286" w:rsidP="00B75286">
      <w:r>
        <w:separator/>
      </w:r>
    </w:p>
  </w:footnote>
  <w:footnote w:type="continuationSeparator" w:id="0">
    <w:p w:rsidR="00B75286" w:rsidRDefault="00B75286" w:rsidP="00B752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72937"/>
    <w:multiLevelType w:val="multilevel"/>
    <w:tmpl w:val="95BCB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860098"/>
    <w:multiLevelType w:val="multilevel"/>
    <w:tmpl w:val="C742B4D4"/>
    <w:lvl w:ilvl="0">
      <w:start w:val="1"/>
      <w:numFmt w:val="bullet"/>
      <w:lvlText w:val=""/>
      <w:lvlJc w:val="left"/>
      <w:pPr>
        <w:tabs>
          <w:tab w:val="num" w:pos="4330"/>
        </w:tabs>
        <w:ind w:left="4330" w:hanging="360"/>
      </w:pPr>
      <w:rPr>
        <w:rFonts w:ascii="Symbol" w:hAnsi="Symbol" w:hint="default"/>
        <w:sz w:val="20"/>
      </w:rPr>
    </w:lvl>
    <w:lvl w:ilvl="1" w:tentative="1">
      <w:start w:val="1"/>
      <w:numFmt w:val="bullet"/>
      <w:lvlText w:val="o"/>
      <w:lvlJc w:val="left"/>
      <w:pPr>
        <w:tabs>
          <w:tab w:val="num" w:pos="5050"/>
        </w:tabs>
        <w:ind w:left="5050" w:hanging="360"/>
      </w:pPr>
      <w:rPr>
        <w:rFonts w:ascii="Courier New" w:hAnsi="Courier New" w:hint="default"/>
        <w:sz w:val="20"/>
      </w:rPr>
    </w:lvl>
    <w:lvl w:ilvl="2" w:tentative="1">
      <w:start w:val="1"/>
      <w:numFmt w:val="bullet"/>
      <w:lvlText w:val=""/>
      <w:lvlJc w:val="left"/>
      <w:pPr>
        <w:tabs>
          <w:tab w:val="num" w:pos="5770"/>
        </w:tabs>
        <w:ind w:left="5770" w:hanging="360"/>
      </w:pPr>
      <w:rPr>
        <w:rFonts w:ascii="Wingdings" w:hAnsi="Wingdings" w:hint="default"/>
        <w:sz w:val="20"/>
      </w:rPr>
    </w:lvl>
    <w:lvl w:ilvl="3" w:tentative="1">
      <w:start w:val="1"/>
      <w:numFmt w:val="bullet"/>
      <w:lvlText w:val=""/>
      <w:lvlJc w:val="left"/>
      <w:pPr>
        <w:tabs>
          <w:tab w:val="num" w:pos="6490"/>
        </w:tabs>
        <w:ind w:left="6490" w:hanging="360"/>
      </w:pPr>
      <w:rPr>
        <w:rFonts w:ascii="Wingdings" w:hAnsi="Wingdings" w:hint="default"/>
        <w:sz w:val="20"/>
      </w:rPr>
    </w:lvl>
    <w:lvl w:ilvl="4" w:tentative="1">
      <w:start w:val="1"/>
      <w:numFmt w:val="bullet"/>
      <w:lvlText w:val=""/>
      <w:lvlJc w:val="left"/>
      <w:pPr>
        <w:tabs>
          <w:tab w:val="num" w:pos="7210"/>
        </w:tabs>
        <w:ind w:left="7210" w:hanging="360"/>
      </w:pPr>
      <w:rPr>
        <w:rFonts w:ascii="Wingdings" w:hAnsi="Wingdings" w:hint="default"/>
        <w:sz w:val="20"/>
      </w:rPr>
    </w:lvl>
    <w:lvl w:ilvl="5" w:tentative="1">
      <w:start w:val="1"/>
      <w:numFmt w:val="bullet"/>
      <w:lvlText w:val=""/>
      <w:lvlJc w:val="left"/>
      <w:pPr>
        <w:tabs>
          <w:tab w:val="num" w:pos="7930"/>
        </w:tabs>
        <w:ind w:left="7930" w:hanging="360"/>
      </w:pPr>
      <w:rPr>
        <w:rFonts w:ascii="Wingdings" w:hAnsi="Wingdings" w:hint="default"/>
        <w:sz w:val="20"/>
      </w:rPr>
    </w:lvl>
    <w:lvl w:ilvl="6" w:tentative="1">
      <w:start w:val="1"/>
      <w:numFmt w:val="bullet"/>
      <w:lvlText w:val=""/>
      <w:lvlJc w:val="left"/>
      <w:pPr>
        <w:tabs>
          <w:tab w:val="num" w:pos="8650"/>
        </w:tabs>
        <w:ind w:left="8650" w:hanging="360"/>
      </w:pPr>
      <w:rPr>
        <w:rFonts w:ascii="Wingdings" w:hAnsi="Wingdings" w:hint="default"/>
        <w:sz w:val="20"/>
      </w:rPr>
    </w:lvl>
    <w:lvl w:ilvl="7" w:tentative="1">
      <w:start w:val="1"/>
      <w:numFmt w:val="bullet"/>
      <w:lvlText w:val=""/>
      <w:lvlJc w:val="left"/>
      <w:pPr>
        <w:tabs>
          <w:tab w:val="num" w:pos="9370"/>
        </w:tabs>
        <w:ind w:left="9370" w:hanging="360"/>
      </w:pPr>
      <w:rPr>
        <w:rFonts w:ascii="Wingdings" w:hAnsi="Wingdings" w:hint="default"/>
        <w:sz w:val="20"/>
      </w:rPr>
    </w:lvl>
    <w:lvl w:ilvl="8" w:tentative="1">
      <w:start w:val="1"/>
      <w:numFmt w:val="bullet"/>
      <w:lvlText w:val=""/>
      <w:lvlJc w:val="left"/>
      <w:pPr>
        <w:tabs>
          <w:tab w:val="num" w:pos="10090"/>
        </w:tabs>
        <w:ind w:left="10090" w:hanging="360"/>
      </w:pPr>
      <w:rPr>
        <w:rFonts w:ascii="Wingdings" w:hAnsi="Wingdings" w:hint="default"/>
        <w:sz w:val="20"/>
      </w:rPr>
    </w:lvl>
  </w:abstractNum>
  <w:abstractNum w:abstractNumId="2" w15:restartNumberingAfterBreak="0">
    <w:nsid w:val="6D5641C3"/>
    <w:multiLevelType w:val="multilevel"/>
    <w:tmpl w:val="23C0C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9366B8"/>
    <w:multiLevelType w:val="multilevel"/>
    <w:tmpl w:val="E534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86"/>
    <w:rsid w:val="00594AE8"/>
    <w:rsid w:val="009D5680"/>
    <w:rsid w:val="00B752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3B4A8-1859-43A8-B7D0-0BD35F9C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link w:val="Naslov1Char"/>
    <w:uiPriority w:val="9"/>
    <w:qFormat/>
    <w:rsid w:val="00B75286"/>
    <w:pPr>
      <w:spacing w:before="100" w:beforeAutospacing="1" w:after="100" w:afterAutospacing="1"/>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link w:val="Naslov2Char"/>
    <w:uiPriority w:val="9"/>
    <w:qFormat/>
    <w:rsid w:val="00B75286"/>
    <w:pPr>
      <w:spacing w:before="100" w:beforeAutospacing="1" w:after="100" w:afterAutospacing="1"/>
      <w:outlineLvl w:val="1"/>
    </w:pPr>
    <w:rPr>
      <w:rFonts w:ascii="Times New Roman" w:eastAsia="Times New Roman" w:hAnsi="Times New Roman" w:cs="Times New Roman"/>
      <w:b/>
      <w:bCs/>
      <w:sz w:val="36"/>
      <w:szCs w:val="36"/>
      <w:lang w:eastAsia="hr-HR"/>
    </w:rPr>
  </w:style>
  <w:style w:type="paragraph" w:styleId="Naslov3">
    <w:name w:val="heading 3"/>
    <w:basedOn w:val="Normal"/>
    <w:link w:val="Naslov3Char"/>
    <w:uiPriority w:val="9"/>
    <w:qFormat/>
    <w:rsid w:val="00B75286"/>
    <w:pPr>
      <w:spacing w:before="100" w:beforeAutospacing="1" w:after="100" w:afterAutospacing="1"/>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B75286"/>
    <w:pPr>
      <w:spacing w:before="100" w:beforeAutospacing="1" w:after="100" w:afterAutospacing="1"/>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75286"/>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B75286"/>
    <w:rPr>
      <w:rFonts w:ascii="Times New Roman" w:eastAsia="Times New Roman" w:hAnsi="Times New Roman" w:cs="Times New Roman"/>
      <w:b/>
      <w:bCs/>
      <w:sz w:val="36"/>
      <w:szCs w:val="36"/>
      <w:lang w:eastAsia="hr-HR"/>
    </w:rPr>
  </w:style>
  <w:style w:type="character" w:customStyle="1" w:styleId="Naslov3Char">
    <w:name w:val="Naslov 3 Char"/>
    <w:basedOn w:val="Zadanifontodlomka"/>
    <w:link w:val="Naslov3"/>
    <w:uiPriority w:val="9"/>
    <w:rsid w:val="00B75286"/>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B75286"/>
    <w:rPr>
      <w:rFonts w:ascii="Times New Roman" w:eastAsia="Times New Roman" w:hAnsi="Times New Roman" w:cs="Times New Roman"/>
      <w:b/>
      <w:bCs/>
      <w:sz w:val="24"/>
      <w:szCs w:val="24"/>
      <w:lang w:eastAsia="hr-HR"/>
    </w:rPr>
  </w:style>
  <w:style w:type="numbering" w:customStyle="1" w:styleId="Bezpopisa1">
    <w:name w:val="Bez popisa1"/>
    <w:next w:val="Bezpopisa"/>
    <w:uiPriority w:val="99"/>
    <w:semiHidden/>
    <w:unhideWhenUsed/>
    <w:rsid w:val="00B75286"/>
  </w:style>
  <w:style w:type="character" w:styleId="Hiperveza">
    <w:name w:val="Hyperlink"/>
    <w:basedOn w:val="Zadanifontodlomka"/>
    <w:uiPriority w:val="99"/>
    <w:semiHidden/>
    <w:unhideWhenUsed/>
    <w:rsid w:val="00B75286"/>
    <w:rPr>
      <w:color w:val="0000FF"/>
      <w:u w:val="single"/>
    </w:rPr>
  </w:style>
  <w:style w:type="character" w:styleId="SlijeenaHiperveza">
    <w:name w:val="FollowedHyperlink"/>
    <w:basedOn w:val="Zadanifontodlomka"/>
    <w:uiPriority w:val="99"/>
    <w:semiHidden/>
    <w:unhideWhenUsed/>
    <w:rsid w:val="00B75286"/>
    <w:rPr>
      <w:color w:val="800080"/>
      <w:u w:val="single"/>
    </w:rPr>
  </w:style>
  <w:style w:type="character" w:customStyle="1" w:styleId="icon-unie602">
    <w:name w:val="icon-unie602"/>
    <w:basedOn w:val="Zadanifontodlomka"/>
    <w:rsid w:val="00B75286"/>
  </w:style>
  <w:style w:type="paragraph" w:styleId="StandardWeb">
    <w:name w:val="Normal (Web)"/>
    <w:basedOn w:val="Normal"/>
    <w:uiPriority w:val="99"/>
    <w:semiHidden/>
    <w:unhideWhenUsed/>
    <w:rsid w:val="00B75286"/>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preuzmi-naslov">
    <w:name w:val="preuzmi-naslov"/>
    <w:basedOn w:val="Zadanifontodlomka"/>
    <w:rsid w:val="00B75286"/>
  </w:style>
  <w:style w:type="character" w:customStyle="1" w:styleId="eknjiga">
    <w:name w:val="eknjiga"/>
    <w:basedOn w:val="Zadanifontodlomka"/>
    <w:rsid w:val="00B75286"/>
  </w:style>
  <w:style w:type="character" w:customStyle="1" w:styleId="icon-in">
    <w:name w:val="icon-in"/>
    <w:basedOn w:val="Zadanifontodlomka"/>
    <w:rsid w:val="00B75286"/>
  </w:style>
  <w:style w:type="character" w:customStyle="1" w:styleId="baza">
    <w:name w:val="baza"/>
    <w:basedOn w:val="Zadanifontodlomka"/>
    <w:rsid w:val="00B75286"/>
  </w:style>
  <w:style w:type="paragraph" w:styleId="z-vrhobrasca">
    <w:name w:val="HTML Top of Form"/>
    <w:basedOn w:val="Normal"/>
    <w:next w:val="Normal"/>
    <w:link w:val="z-vrhobrascaChar"/>
    <w:hidden/>
    <w:uiPriority w:val="99"/>
    <w:semiHidden/>
    <w:unhideWhenUsed/>
    <w:rsid w:val="00B75286"/>
    <w:pPr>
      <w:pBdr>
        <w:bottom w:val="single" w:sz="6" w:space="1" w:color="auto"/>
      </w:pBdr>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B75286"/>
    <w:rPr>
      <w:rFonts w:ascii="Arial" w:eastAsia="Times New Roman" w:hAnsi="Arial" w:cs="Arial"/>
      <w:vanish/>
      <w:sz w:val="16"/>
      <w:szCs w:val="16"/>
      <w:lang w:eastAsia="hr-HR"/>
    </w:rPr>
  </w:style>
  <w:style w:type="character" w:customStyle="1" w:styleId="email">
    <w:name w:val="email"/>
    <w:basedOn w:val="Zadanifontodlomka"/>
    <w:rsid w:val="00B75286"/>
  </w:style>
  <w:style w:type="character" w:customStyle="1" w:styleId="input-group-btn">
    <w:name w:val="input-group-btn"/>
    <w:basedOn w:val="Zadanifontodlomka"/>
    <w:rsid w:val="00B75286"/>
  </w:style>
  <w:style w:type="character" w:customStyle="1" w:styleId="icon-arrow-right">
    <w:name w:val="icon-arrow-right"/>
    <w:basedOn w:val="Zadanifontodlomka"/>
    <w:rsid w:val="00B75286"/>
  </w:style>
  <w:style w:type="paragraph" w:styleId="z-dnoobrasca">
    <w:name w:val="HTML Bottom of Form"/>
    <w:basedOn w:val="Normal"/>
    <w:next w:val="Normal"/>
    <w:link w:val="z-dnoobrascaChar"/>
    <w:hidden/>
    <w:uiPriority w:val="99"/>
    <w:semiHidden/>
    <w:unhideWhenUsed/>
    <w:rsid w:val="00B75286"/>
    <w:pPr>
      <w:pBdr>
        <w:top w:val="single" w:sz="6" w:space="1" w:color="auto"/>
      </w:pBdr>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B75286"/>
    <w:rPr>
      <w:rFonts w:ascii="Arial" w:eastAsia="Times New Roman" w:hAnsi="Arial" w:cs="Arial"/>
      <w:vanish/>
      <w:sz w:val="16"/>
      <w:szCs w:val="16"/>
      <w:lang w:eastAsia="hr-HR"/>
    </w:rPr>
  </w:style>
  <w:style w:type="character" w:customStyle="1" w:styleId="icon-unif083">
    <w:name w:val="icon-unif083"/>
    <w:basedOn w:val="Zadanifontodlomka"/>
    <w:rsid w:val="00B75286"/>
  </w:style>
  <w:style w:type="character" w:customStyle="1" w:styleId="icon-unif099">
    <w:name w:val="icon-unif099"/>
    <w:basedOn w:val="Zadanifontodlomka"/>
    <w:rsid w:val="00B75286"/>
  </w:style>
  <w:style w:type="character" w:customStyle="1" w:styleId="icon-unif199">
    <w:name w:val="icon-unif199"/>
    <w:basedOn w:val="Zadanifontodlomka"/>
    <w:rsid w:val="00B75286"/>
  </w:style>
  <w:style w:type="character" w:customStyle="1" w:styleId="apple-converted-space">
    <w:name w:val="apple-converted-space"/>
    <w:basedOn w:val="Zadanifontodlomka"/>
    <w:rsid w:val="00B75286"/>
  </w:style>
  <w:style w:type="paragraph" w:customStyle="1" w:styleId="text-center">
    <w:name w:val="text-center"/>
    <w:basedOn w:val="Normal"/>
    <w:rsid w:val="00B75286"/>
    <w:pPr>
      <w:spacing w:before="100" w:beforeAutospacing="1" w:after="100" w:afterAutospacing="1"/>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B75286"/>
    <w:pPr>
      <w:tabs>
        <w:tab w:val="center" w:pos="4536"/>
        <w:tab w:val="right" w:pos="9072"/>
      </w:tabs>
    </w:pPr>
  </w:style>
  <w:style w:type="character" w:customStyle="1" w:styleId="ZaglavljeChar">
    <w:name w:val="Zaglavlje Char"/>
    <w:basedOn w:val="Zadanifontodlomka"/>
    <w:link w:val="Zaglavlje"/>
    <w:uiPriority w:val="99"/>
    <w:rsid w:val="00B75286"/>
  </w:style>
  <w:style w:type="paragraph" w:styleId="Podnoje">
    <w:name w:val="footer"/>
    <w:basedOn w:val="Normal"/>
    <w:link w:val="PodnojeChar"/>
    <w:uiPriority w:val="99"/>
    <w:unhideWhenUsed/>
    <w:rsid w:val="00B75286"/>
    <w:pPr>
      <w:tabs>
        <w:tab w:val="center" w:pos="4536"/>
        <w:tab w:val="right" w:pos="9072"/>
      </w:tabs>
    </w:pPr>
  </w:style>
  <w:style w:type="character" w:customStyle="1" w:styleId="PodnojeChar">
    <w:name w:val="Podnožje Char"/>
    <w:basedOn w:val="Zadanifontodlomka"/>
    <w:link w:val="Podnoje"/>
    <w:uiPriority w:val="99"/>
    <w:rsid w:val="00B75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690552">
      <w:bodyDiv w:val="1"/>
      <w:marLeft w:val="0"/>
      <w:marRight w:val="0"/>
      <w:marTop w:val="0"/>
      <w:marBottom w:val="0"/>
      <w:divBdr>
        <w:top w:val="none" w:sz="0" w:space="0" w:color="auto"/>
        <w:left w:val="none" w:sz="0" w:space="0" w:color="auto"/>
        <w:bottom w:val="none" w:sz="0" w:space="0" w:color="auto"/>
        <w:right w:val="none" w:sz="0" w:space="0" w:color="auto"/>
      </w:divBdr>
      <w:divsChild>
        <w:div w:id="1409352720">
          <w:marLeft w:val="0"/>
          <w:marRight w:val="0"/>
          <w:marTop w:val="0"/>
          <w:marBottom w:val="0"/>
          <w:divBdr>
            <w:top w:val="none" w:sz="0" w:space="0" w:color="auto"/>
            <w:left w:val="none" w:sz="0" w:space="0" w:color="auto"/>
            <w:bottom w:val="none" w:sz="0" w:space="0" w:color="auto"/>
            <w:right w:val="none" w:sz="0" w:space="0" w:color="auto"/>
          </w:divBdr>
          <w:divsChild>
            <w:div w:id="1506941899">
              <w:marLeft w:val="-225"/>
              <w:marRight w:val="-225"/>
              <w:marTop w:val="0"/>
              <w:marBottom w:val="0"/>
              <w:divBdr>
                <w:top w:val="none" w:sz="0" w:space="0" w:color="auto"/>
                <w:left w:val="none" w:sz="0" w:space="0" w:color="auto"/>
                <w:bottom w:val="none" w:sz="0" w:space="0" w:color="auto"/>
                <w:right w:val="none" w:sz="0" w:space="0" w:color="auto"/>
              </w:divBdr>
              <w:divsChild>
                <w:div w:id="771316705">
                  <w:marLeft w:val="0"/>
                  <w:marRight w:val="0"/>
                  <w:marTop w:val="0"/>
                  <w:marBottom w:val="0"/>
                  <w:divBdr>
                    <w:top w:val="none" w:sz="0" w:space="0" w:color="auto"/>
                    <w:left w:val="none" w:sz="0" w:space="0" w:color="auto"/>
                    <w:bottom w:val="none" w:sz="0" w:space="0" w:color="auto"/>
                    <w:right w:val="none" w:sz="0" w:space="0" w:color="auto"/>
                  </w:divBdr>
                  <w:divsChild>
                    <w:div w:id="1068528416">
                      <w:marLeft w:val="0"/>
                      <w:marRight w:val="0"/>
                      <w:marTop w:val="0"/>
                      <w:marBottom w:val="0"/>
                      <w:divBdr>
                        <w:top w:val="none" w:sz="0" w:space="0" w:color="auto"/>
                        <w:left w:val="none" w:sz="0" w:space="0" w:color="auto"/>
                        <w:bottom w:val="none" w:sz="0" w:space="0" w:color="auto"/>
                        <w:right w:val="none" w:sz="0" w:space="0" w:color="auto"/>
                      </w:divBdr>
                      <w:divsChild>
                        <w:div w:id="446854911">
                          <w:marLeft w:val="0"/>
                          <w:marRight w:val="0"/>
                          <w:marTop w:val="0"/>
                          <w:marBottom w:val="0"/>
                          <w:divBdr>
                            <w:top w:val="none" w:sz="0" w:space="0" w:color="auto"/>
                            <w:left w:val="none" w:sz="0" w:space="0" w:color="auto"/>
                            <w:bottom w:val="none" w:sz="0" w:space="0" w:color="auto"/>
                            <w:right w:val="none" w:sz="0" w:space="0" w:color="auto"/>
                          </w:divBdr>
                          <w:divsChild>
                            <w:div w:id="1719697137">
                              <w:marLeft w:val="0"/>
                              <w:marRight w:val="0"/>
                              <w:marTop w:val="150"/>
                              <w:marBottom w:val="150"/>
                              <w:divBdr>
                                <w:top w:val="none" w:sz="0" w:space="0" w:color="auto"/>
                                <w:left w:val="none" w:sz="0" w:space="0" w:color="auto"/>
                                <w:bottom w:val="none" w:sz="0" w:space="0" w:color="auto"/>
                                <w:right w:val="none" w:sz="0" w:space="0" w:color="auto"/>
                              </w:divBdr>
                              <w:divsChild>
                                <w:div w:id="436801506">
                                  <w:marLeft w:val="0"/>
                                  <w:marRight w:val="0"/>
                                  <w:marTop w:val="0"/>
                                  <w:marBottom w:val="0"/>
                                  <w:divBdr>
                                    <w:top w:val="none" w:sz="0" w:space="0" w:color="auto"/>
                                    <w:left w:val="none" w:sz="0" w:space="0" w:color="auto"/>
                                    <w:bottom w:val="none" w:sz="0" w:space="0" w:color="auto"/>
                                    <w:right w:val="none" w:sz="0" w:space="0" w:color="auto"/>
                                  </w:divBdr>
                                  <w:divsChild>
                                    <w:div w:id="171326331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306207">
                      <w:marLeft w:val="0"/>
                      <w:marRight w:val="0"/>
                      <w:marTop w:val="600"/>
                      <w:marBottom w:val="150"/>
                      <w:divBdr>
                        <w:top w:val="none" w:sz="0" w:space="0" w:color="auto"/>
                        <w:left w:val="none" w:sz="0" w:space="0" w:color="auto"/>
                        <w:bottom w:val="none" w:sz="0" w:space="0" w:color="auto"/>
                        <w:right w:val="none" w:sz="0" w:space="0" w:color="auto"/>
                      </w:divBdr>
                      <w:divsChild>
                        <w:div w:id="1159267821">
                          <w:marLeft w:val="0"/>
                          <w:marRight w:val="0"/>
                          <w:marTop w:val="0"/>
                          <w:marBottom w:val="0"/>
                          <w:divBdr>
                            <w:top w:val="none" w:sz="0" w:space="0" w:color="auto"/>
                            <w:left w:val="none" w:sz="0" w:space="0" w:color="auto"/>
                            <w:bottom w:val="none" w:sz="0" w:space="0" w:color="auto"/>
                            <w:right w:val="none" w:sz="0" w:space="0" w:color="auto"/>
                          </w:divBdr>
                        </w:div>
                      </w:divsChild>
                    </w:div>
                    <w:div w:id="1173379460">
                      <w:marLeft w:val="0"/>
                      <w:marRight w:val="0"/>
                      <w:marTop w:val="0"/>
                      <w:marBottom w:val="0"/>
                      <w:divBdr>
                        <w:top w:val="none" w:sz="0" w:space="0" w:color="auto"/>
                        <w:left w:val="none" w:sz="0" w:space="0" w:color="auto"/>
                        <w:bottom w:val="none" w:sz="0" w:space="0" w:color="auto"/>
                        <w:right w:val="none" w:sz="0" w:space="0" w:color="auto"/>
                      </w:divBdr>
                      <w:divsChild>
                        <w:div w:id="618607094">
                          <w:marLeft w:val="0"/>
                          <w:marRight w:val="0"/>
                          <w:marTop w:val="0"/>
                          <w:marBottom w:val="0"/>
                          <w:divBdr>
                            <w:top w:val="none" w:sz="0" w:space="0" w:color="auto"/>
                            <w:left w:val="none" w:sz="0" w:space="0" w:color="auto"/>
                            <w:bottom w:val="none" w:sz="0" w:space="0" w:color="auto"/>
                            <w:right w:val="none" w:sz="0" w:space="0" w:color="auto"/>
                          </w:divBdr>
                          <w:divsChild>
                            <w:div w:id="80413390">
                              <w:marLeft w:val="0"/>
                              <w:marRight w:val="0"/>
                              <w:marTop w:val="150"/>
                              <w:marBottom w:val="150"/>
                              <w:divBdr>
                                <w:top w:val="none" w:sz="0" w:space="0" w:color="auto"/>
                                <w:left w:val="none" w:sz="0" w:space="0" w:color="auto"/>
                                <w:bottom w:val="none" w:sz="0" w:space="0" w:color="auto"/>
                                <w:right w:val="none" w:sz="0" w:space="0" w:color="auto"/>
                              </w:divBdr>
                              <w:divsChild>
                                <w:div w:id="1021782476">
                                  <w:marLeft w:val="0"/>
                                  <w:marRight w:val="0"/>
                                  <w:marTop w:val="0"/>
                                  <w:marBottom w:val="0"/>
                                  <w:divBdr>
                                    <w:top w:val="none" w:sz="0" w:space="0" w:color="auto"/>
                                    <w:left w:val="none" w:sz="0" w:space="0" w:color="auto"/>
                                    <w:bottom w:val="none" w:sz="0" w:space="0" w:color="auto"/>
                                    <w:right w:val="none" w:sz="0" w:space="0" w:color="auto"/>
                                  </w:divBdr>
                                  <w:divsChild>
                                    <w:div w:id="18285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600574">
          <w:marLeft w:val="0"/>
          <w:marRight w:val="0"/>
          <w:marTop w:val="0"/>
          <w:marBottom w:val="0"/>
          <w:divBdr>
            <w:top w:val="none" w:sz="0" w:space="0" w:color="auto"/>
            <w:left w:val="none" w:sz="0" w:space="0" w:color="auto"/>
            <w:bottom w:val="none" w:sz="0" w:space="0" w:color="auto"/>
            <w:right w:val="none" w:sz="0" w:space="0" w:color="auto"/>
          </w:divBdr>
          <w:divsChild>
            <w:div w:id="348025384">
              <w:marLeft w:val="-225"/>
              <w:marRight w:val="-225"/>
              <w:marTop w:val="0"/>
              <w:marBottom w:val="0"/>
              <w:divBdr>
                <w:top w:val="none" w:sz="0" w:space="0" w:color="auto"/>
                <w:left w:val="none" w:sz="0" w:space="0" w:color="auto"/>
                <w:bottom w:val="none" w:sz="0" w:space="0" w:color="auto"/>
                <w:right w:val="none" w:sz="0" w:space="0" w:color="auto"/>
              </w:divBdr>
              <w:divsChild>
                <w:div w:id="798765656">
                  <w:marLeft w:val="0"/>
                  <w:marRight w:val="0"/>
                  <w:marTop w:val="0"/>
                  <w:marBottom w:val="0"/>
                  <w:divBdr>
                    <w:top w:val="none" w:sz="0" w:space="0" w:color="auto"/>
                    <w:left w:val="none" w:sz="0" w:space="0" w:color="auto"/>
                    <w:bottom w:val="none" w:sz="0" w:space="0" w:color="auto"/>
                    <w:right w:val="none" w:sz="0" w:space="0" w:color="auto"/>
                  </w:divBdr>
                  <w:divsChild>
                    <w:div w:id="1575167790">
                      <w:marLeft w:val="0"/>
                      <w:marRight w:val="0"/>
                      <w:marTop w:val="0"/>
                      <w:marBottom w:val="0"/>
                      <w:divBdr>
                        <w:top w:val="none" w:sz="0" w:space="0" w:color="auto"/>
                        <w:left w:val="none" w:sz="0" w:space="0" w:color="auto"/>
                        <w:bottom w:val="none" w:sz="0" w:space="0" w:color="auto"/>
                        <w:right w:val="none" w:sz="0" w:space="0" w:color="auto"/>
                      </w:divBdr>
                    </w:div>
                    <w:div w:id="860899282">
                      <w:marLeft w:val="0"/>
                      <w:marRight w:val="0"/>
                      <w:marTop w:val="0"/>
                      <w:marBottom w:val="0"/>
                      <w:divBdr>
                        <w:top w:val="none" w:sz="0" w:space="0" w:color="auto"/>
                        <w:left w:val="none" w:sz="0" w:space="0" w:color="auto"/>
                        <w:bottom w:val="none" w:sz="0" w:space="0" w:color="auto"/>
                        <w:right w:val="none" w:sz="0" w:space="0" w:color="auto"/>
                      </w:divBdr>
                    </w:div>
                    <w:div w:id="1874030703">
                      <w:marLeft w:val="0"/>
                      <w:marRight w:val="0"/>
                      <w:marTop w:val="0"/>
                      <w:marBottom w:val="0"/>
                      <w:divBdr>
                        <w:top w:val="none" w:sz="0" w:space="0" w:color="auto"/>
                        <w:left w:val="none" w:sz="0" w:space="0" w:color="auto"/>
                        <w:bottom w:val="none" w:sz="0" w:space="0" w:color="auto"/>
                        <w:right w:val="none" w:sz="0" w:space="0" w:color="auto"/>
                      </w:divBdr>
                    </w:div>
                    <w:div w:id="192115538">
                      <w:marLeft w:val="0"/>
                      <w:marRight w:val="0"/>
                      <w:marTop w:val="0"/>
                      <w:marBottom w:val="0"/>
                      <w:divBdr>
                        <w:top w:val="none" w:sz="0" w:space="0" w:color="auto"/>
                        <w:left w:val="none" w:sz="0" w:space="0" w:color="auto"/>
                        <w:bottom w:val="none" w:sz="0" w:space="0" w:color="auto"/>
                        <w:right w:val="none" w:sz="0" w:space="0" w:color="auto"/>
                      </w:divBdr>
                    </w:div>
                  </w:divsChild>
                </w:div>
                <w:div w:id="637340034">
                  <w:marLeft w:val="0"/>
                  <w:marRight w:val="0"/>
                  <w:marTop w:val="0"/>
                  <w:marBottom w:val="0"/>
                  <w:divBdr>
                    <w:top w:val="none" w:sz="0" w:space="0" w:color="auto"/>
                    <w:left w:val="none" w:sz="0" w:space="0" w:color="auto"/>
                    <w:bottom w:val="none" w:sz="0" w:space="0" w:color="auto"/>
                    <w:right w:val="none" w:sz="0" w:space="0" w:color="auto"/>
                  </w:divBdr>
                  <w:divsChild>
                    <w:div w:id="1003969089">
                      <w:marLeft w:val="0"/>
                      <w:marRight w:val="0"/>
                      <w:marTop w:val="0"/>
                      <w:marBottom w:val="0"/>
                      <w:divBdr>
                        <w:top w:val="none" w:sz="0" w:space="0" w:color="auto"/>
                        <w:left w:val="none" w:sz="0" w:space="0" w:color="auto"/>
                        <w:bottom w:val="none" w:sz="0" w:space="0" w:color="auto"/>
                        <w:right w:val="none" w:sz="0" w:space="0" w:color="auto"/>
                      </w:divBdr>
                    </w:div>
                    <w:div w:id="1305740554">
                      <w:marLeft w:val="0"/>
                      <w:marRight w:val="0"/>
                      <w:marTop w:val="75"/>
                      <w:marBottom w:val="0"/>
                      <w:divBdr>
                        <w:top w:val="none" w:sz="0" w:space="0" w:color="auto"/>
                        <w:left w:val="none" w:sz="0" w:space="0" w:color="auto"/>
                        <w:bottom w:val="none" w:sz="0" w:space="0" w:color="auto"/>
                        <w:right w:val="none" w:sz="0" w:space="0" w:color="auto"/>
                      </w:divBdr>
                      <w:divsChild>
                        <w:div w:id="328295113">
                          <w:marLeft w:val="0"/>
                          <w:marRight w:val="0"/>
                          <w:marTop w:val="0"/>
                          <w:marBottom w:val="0"/>
                          <w:divBdr>
                            <w:top w:val="single" w:sz="6" w:space="0" w:color="E4E4E7"/>
                            <w:left w:val="single" w:sz="6" w:space="0" w:color="E4E4E7"/>
                            <w:bottom w:val="single" w:sz="6" w:space="0" w:color="E4E4E7"/>
                            <w:right w:val="single" w:sz="6" w:space="0" w:color="E4E4E7"/>
                          </w:divBdr>
                          <w:divsChild>
                            <w:div w:id="242572328">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 w:id="1500925941">
                      <w:marLeft w:val="0"/>
                      <w:marRight w:val="0"/>
                      <w:marTop w:val="0"/>
                      <w:marBottom w:val="0"/>
                      <w:divBdr>
                        <w:top w:val="none" w:sz="0" w:space="0" w:color="auto"/>
                        <w:left w:val="none" w:sz="0" w:space="0" w:color="auto"/>
                        <w:bottom w:val="none" w:sz="0" w:space="0" w:color="auto"/>
                        <w:right w:val="none" w:sz="0" w:space="0" w:color="auto"/>
                      </w:divBdr>
                    </w:div>
                  </w:divsChild>
                </w:div>
                <w:div w:id="648946571">
                  <w:marLeft w:val="0"/>
                  <w:marRight w:val="0"/>
                  <w:marTop w:val="0"/>
                  <w:marBottom w:val="0"/>
                  <w:divBdr>
                    <w:top w:val="none" w:sz="0" w:space="0" w:color="auto"/>
                    <w:left w:val="none" w:sz="0" w:space="0" w:color="auto"/>
                    <w:bottom w:val="none" w:sz="0" w:space="0" w:color="auto"/>
                    <w:right w:val="none" w:sz="0" w:space="0" w:color="auto"/>
                  </w:divBdr>
                  <w:divsChild>
                    <w:div w:id="1166165855">
                      <w:marLeft w:val="0"/>
                      <w:marRight w:val="0"/>
                      <w:marTop w:val="0"/>
                      <w:marBottom w:val="0"/>
                      <w:divBdr>
                        <w:top w:val="none" w:sz="0" w:space="0" w:color="auto"/>
                        <w:left w:val="none" w:sz="0" w:space="0" w:color="auto"/>
                        <w:bottom w:val="none" w:sz="0" w:space="0" w:color="auto"/>
                        <w:right w:val="none" w:sz="0" w:space="0" w:color="auto"/>
                      </w:divBdr>
                    </w:div>
                    <w:div w:id="831336707">
                      <w:marLeft w:val="0"/>
                      <w:marRight w:val="0"/>
                      <w:marTop w:val="0"/>
                      <w:marBottom w:val="0"/>
                      <w:divBdr>
                        <w:top w:val="none" w:sz="0" w:space="0" w:color="auto"/>
                        <w:left w:val="none" w:sz="0" w:space="0" w:color="auto"/>
                        <w:bottom w:val="none" w:sz="0" w:space="0" w:color="auto"/>
                        <w:right w:val="none" w:sz="0" w:space="0" w:color="auto"/>
                      </w:divBdr>
                    </w:div>
                    <w:div w:id="1645504786">
                      <w:marLeft w:val="0"/>
                      <w:marRight w:val="0"/>
                      <w:marTop w:val="0"/>
                      <w:marBottom w:val="0"/>
                      <w:divBdr>
                        <w:top w:val="none" w:sz="0" w:space="0" w:color="auto"/>
                        <w:left w:val="none" w:sz="0" w:space="0" w:color="auto"/>
                        <w:bottom w:val="none" w:sz="0" w:space="0" w:color="auto"/>
                        <w:right w:val="none" w:sz="0" w:space="0" w:color="auto"/>
                      </w:divBdr>
                    </w:div>
                    <w:div w:id="17511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z/124/Zakon-o-vodama" TargetMode="External"/><Relationship Id="rId13" Type="http://schemas.openxmlformats.org/officeDocument/2006/relationships/hyperlink" Target="http://www.zakon.hr/z/124/Zakon-o-vodama" TargetMode="External"/><Relationship Id="rId18" Type="http://schemas.openxmlformats.org/officeDocument/2006/relationships/hyperlink" Target="http://www.zakon.hr/z/657/Zakon-o-odr%C5%BEivom-gospodarenju-otpadom" TargetMode="External"/><Relationship Id="rId26" Type="http://schemas.openxmlformats.org/officeDocument/2006/relationships/hyperlink" Target="http://www.zakon.hr/z/124/Zakon-o-vodama" TargetMode="External"/><Relationship Id="rId3" Type="http://schemas.openxmlformats.org/officeDocument/2006/relationships/settings" Target="settings.xml"/><Relationship Id="rId21" Type="http://schemas.openxmlformats.org/officeDocument/2006/relationships/hyperlink" Target="http://www.zakon.hr/z/124/Zakon-o-vodama" TargetMode="External"/><Relationship Id="rId34" Type="http://schemas.openxmlformats.org/officeDocument/2006/relationships/hyperlink" Target="http://www.zakon.hr/z/124/Zakon-o-vodama" TargetMode="External"/><Relationship Id="rId7" Type="http://schemas.openxmlformats.org/officeDocument/2006/relationships/hyperlink" Target="http://www.zakon.hr/z/657/Zakon-o-odr%C5%BEivom-gospodarenju-otpadom" TargetMode="External"/><Relationship Id="rId12" Type="http://schemas.openxmlformats.org/officeDocument/2006/relationships/hyperlink" Target="http://www.zakon.hr/z/124/Zakon-o-vodama" TargetMode="External"/><Relationship Id="rId17" Type="http://schemas.openxmlformats.org/officeDocument/2006/relationships/hyperlink" Target="http://www.zakon.hr/z/124/Zakon-o-vodama" TargetMode="External"/><Relationship Id="rId25" Type="http://schemas.openxmlformats.org/officeDocument/2006/relationships/hyperlink" Target="http://www.zakon.hr/z/124/Zakon-o-vodama" TargetMode="External"/><Relationship Id="rId33" Type="http://schemas.openxmlformats.org/officeDocument/2006/relationships/hyperlink" Target="http://www.zakon.hr/z/124/Zakon-o-vodama" TargetMode="External"/><Relationship Id="rId2" Type="http://schemas.openxmlformats.org/officeDocument/2006/relationships/styles" Target="styles.xml"/><Relationship Id="rId16" Type="http://schemas.openxmlformats.org/officeDocument/2006/relationships/hyperlink" Target="http://www.zakon.hr/z/124/Zakon-o-vodama" TargetMode="External"/><Relationship Id="rId20" Type="http://schemas.openxmlformats.org/officeDocument/2006/relationships/hyperlink" Target="http://www.zakon.hr/z/238/Zakon-o-financiranju-vodnog-gospodarstva" TargetMode="External"/><Relationship Id="rId29" Type="http://schemas.openxmlformats.org/officeDocument/2006/relationships/hyperlink" Target="http://www.zakon.hr/z/124/Zakon-o-vodam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on.hr/z/657/Zakon-o-odr%C5%BEivom-gospodarenju-otpadom" TargetMode="External"/><Relationship Id="rId24" Type="http://schemas.openxmlformats.org/officeDocument/2006/relationships/hyperlink" Target="http://www.zakon.hr/z/124/Zakon-o-vodama" TargetMode="External"/><Relationship Id="rId32" Type="http://schemas.openxmlformats.org/officeDocument/2006/relationships/hyperlink" Target="http://www.zakon.hr/z/124/Zakon-o-vodama"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zakon.hr/z/124/Zakon-o-vodama" TargetMode="External"/><Relationship Id="rId23" Type="http://schemas.openxmlformats.org/officeDocument/2006/relationships/hyperlink" Target="http://www.zakon.hr/z/657/Zakon-o-odr%C5%BEivom-gospodarenju-otpadom" TargetMode="External"/><Relationship Id="rId28" Type="http://schemas.openxmlformats.org/officeDocument/2006/relationships/hyperlink" Target="http://www.zakon.hr/z/124/Zakon-o-vodama" TargetMode="External"/><Relationship Id="rId36" Type="http://schemas.openxmlformats.org/officeDocument/2006/relationships/fontTable" Target="fontTable.xml"/><Relationship Id="rId10" Type="http://schemas.openxmlformats.org/officeDocument/2006/relationships/hyperlink" Target="http://www.zakon.hr/z/124/Zakon-o-vodama" TargetMode="External"/><Relationship Id="rId19" Type="http://schemas.openxmlformats.org/officeDocument/2006/relationships/hyperlink" Target="http://www.zakon.hr/z/124/Zakon-o-vodama" TargetMode="External"/><Relationship Id="rId31" Type="http://schemas.openxmlformats.org/officeDocument/2006/relationships/hyperlink" Target="http://www.zakon.hr/z/124/Zakon-o-vodama" TargetMode="External"/><Relationship Id="rId4" Type="http://schemas.openxmlformats.org/officeDocument/2006/relationships/webSettings" Target="webSettings.xml"/><Relationship Id="rId9" Type="http://schemas.openxmlformats.org/officeDocument/2006/relationships/hyperlink" Target="http://www.zakon.hr/z/124/Zakon-o-vodama" TargetMode="External"/><Relationship Id="rId14" Type="http://schemas.openxmlformats.org/officeDocument/2006/relationships/hyperlink" Target="http://www.zakon.hr/z/124/Zakon-o-vodama" TargetMode="External"/><Relationship Id="rId22" Type="http://schemas.openxmlformats.org/officeDocument/2006/relationships/hyperlink" Target="http://www.zakon.hr/z/690/Zakon-o-gradnji" TargetMode="External"/><Relationship Id="rId27" Type="http://schemas.openxmlformats.org/officeDocument/2006/relationships/hyperlink" Target="http://www.zakon.hr/z/124/Zakon-o-vodama" TargetMode="External"/><Relationship Id="rId30" Type="http://schemas.openxmlformats.org/officeDocument/2006/relationships/hyperlink" Target="http://www.zakon.hr/z/124/Zakon-o-vodama" TargetMode="External"/><Relationship Id="rId35"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9520</Words>
  <Characters>54268</Characters>
  <Application>Microsoft Office Word</Application>
  <DocSecurity>0</DocSecurity>
  <Lines>452</Lines>
  <Paragraphs>127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Josipa Putanec</dc:creator>
  <cp:keywords/>
  <dc:description/>
  <cp:lastModifiedBy>Josipa Putanec</cp:lastModifiedBy>
  <cp:revision>1</cp:revision>
  <dcterms:created xsi:type="dcterms:W3CDTF">2017-01-05T07:37:00Z</dcterms:created>
  <dcterms:modified xsi:type="dcterms:W3CDTF">2017-01-05T07:39:00Z</dcterms:modified>
</cp:coreProperties>
</file>