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GRAD LEPOGLAVA, </w:t>
      </w:r>
      <w:r>
        <w:rPr>
          <w:rFonts w:ascii="Arial" w:hAnsi="Arial" w:cs="Arial"/>
          <w:lang w:val="hr-HR"/>
        </w:rPr>
        <w:t xml:space="preserve">Antuna Mihanovića 12, Lepoglava, OIB: 79368224789, zastupan po gradonačelniku </w:t>
      </w:r>
      <w:proofErr w:type="spellStart"/>
      <w:r>
        <w:rPr>
          <w:rFonts w:ascii="Arial" w:hAnsi="Arial" w:cs="Arial"/>
          <w:lang w:val="hr-HR"/>
        </w:rPr>
        <w:t>Škvarić</w:t>
      </w:r>
      <w:proofErr w:type="spellEnd"/>
      <w:r>
        <w:rPr>
          <w:rFonts w:ascii="Arial" w:hAnsi="Arial" w:cs="Arial"/>
          <w:lang w:val="hr-HR"/>
        </w:rPr>
        <w:t xml:space="preserve"> Marijanu, </w:t>
      </w:r>
      <w:proofErr w:type="spellStart"/>
      <w:r>
        <w:rPr>
          <w:rFonts w:ascii="Arial" w:hAnsi="Arial" w:cs="Arial"/>
          <w:lang w:val="hr-HR"/>
        </w:rPr>
        <w:t>dipl.ing</w:t>
      </w:r>
      <w:proofErr w:type="spellEnd"/>
      <w:r>
        <w:rPr>
          <w:rFonts w:ascii="Arial" w:hAnsi="Arial" w:cs="Arial"/>
          <w:lang w:val="hr-HR"/>
        </w:rPr>
        <w:t>. (u daljnjem tekst: davatelj koncesije)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</w:t>
      </w:r>
      <w:r>
        <w:rPr>
          <w:rFonts w:ascii="Arial" w:hAnsi="Arial" w:cs="Arial"/>
          <w:b/>
          <w:lang w:val="hr-HR"/>
        </w:rPr>
        <w:tab/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 w:rsidRPr="006F4A53">
        <w:rPr>
          <w:rFonts w:ascii="Arial" w:hAnsi="Arial" w:cs="Arial"/>
          <w:b/>
          <w:lang w:val="hr-HR"/>
        </w:rPr>
        <w:t xml:space="preserve">DIMAX j.d.o.o., </w:t>
      </w:r>
      <w:r>
        <w:rPr>
          <w:rFonts w:ascii="Arial" w:hAnsi="Arial" w:cs="Arial"/>
          <w:lang w:val="hr-HR"/>
        </w:rPr>
        <w:t xml:space="preserve">Miroslava Krleže ½, 42000 Varaždin, OIB:56608479548, zastupan po direktoru </w:t>
      </w:r>
      <w:proofErr w:type="spellStart"/>
      <w:r>
        <w:rPr>
          <w:rFonts w:ascii="Arial" w:hAnsi="Arial" w:cs="Arial"/>
          <w:lang w:val="hr-HR"/>
        </w:rPr>
        <w:t>Njegovec</w:t>
      </w:r>
      <w:proofErr w:type="spellEnd"/>
      <w:r>
        <w:rPr>
          <w:rFonts w:ascii="Arial" w:hAnsi="Arial" w:cs="Arial"/>
          <w:lang w:val="hr-HR"/>
        </w:rPr>
        <w:t xml:space="preserve"> Miroslavu,(u daljnjem tekstu: koncesionar), zaključili su slijedeći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UGOVOR O KONCESIJI</w:t>
      </w:r>
    </w:p>
    <w:p w:rsidR="006F4A53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za obavljanje komunalne djelatnosti dimnjačarskih poslova 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na području Grada Lepoglave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Ovim Ugovorom o koncesiji uređuju se međusobni odnosi, prava i obveze ugovornih strana u obavljanju komunalne djelatnosti dimnjačarskih poslova na području Grada Lepoglave.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2.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Obavijest o namjeri davanja koncesije objavljena je u Elektroničkom oglasniku javne nabave Narodnih novina Republike Hrvatske dana </w:t>
      </w:r>
      <w:r w:rsidR="001A2ACF">
        <w:rPr>
          <w:rFonts w:ascii="Arial" w:hAnsi="Arial" w:cs="Arial"/>
          <w:lang w:val="hr-HR"/>
        </w:rPr>
        <w:t>04.04.</w:t>
      </w:r>
      <w:r>
        <w:rPr>
          <w:rFonts w:ascii="Arial" w:hAnsi="Arial" w:cs="Arial"/>
          <w:lang w:val="hr-HR"/>
        </w:rPr>
        <w:t>2016. godine.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Ovaj Ugovor zaključuje se temeljem provedenog postupka davanja koncesije za obavljanje dimnjačarskih poslova na području grada Lepoglave i Odluke Gradskog vijeća Grada Lepoglave o </w:t>
      </w:r>
      <w:r w:rsidR="001A2ACF">
        <w:rPr>
          <w:rFonts w:ascii="Arial" w:hAnsi="Arial" w:cs="Arial"/>
          <w:lang w:val="hr-HR"/>
        </w:rPr>
        <w:t>davanju koncesije</w:t>
      </w:r>
      <w:r>
        <w:rPr>
          <w:rFonts w:ascii="Arial" w:hAnsi="Arial" w:cs="Arial"/>
          <w:lang w:val="hr-HR"/>
        </w:rPr>
        <w:t xml:space="preserve"> (Klasa:</w:t>
      </w:r>
      <w:r w:rsidR="001A2ACF">
        <w:rPr>
          <w:rFonts w:ascii="Arial" w:hAnsi="Arial" w:cs="Arial"/>
          <w:lang w:val="hr-HR"/>
        </w:rPr>
        <w:t xml:space="preserve">UP/-I-311-02/16-01/1, </w:t>
      </w:r>
      <w:proofErr w:type="spellStart"/>
      <w:r w:rsidR="001A2ACF">
        <w:rPr>
          <w:rFonts w:ascii="Arial" w:hAnsi="Arial" w:cs="Arial"/>
          <w:lang w:val="hr-HR"/>
        </w:rPr>
        <w:t>Urbroj</w:t>
      </w:r>
      <w:proofErr w:type="spellEnd"/>
      <w:r w:rsidR="001A2ACF">
        <w:rPr>
          <w:rFonts w:ascii="Arial" w:hAnsi="Arial" w:cs="Arial"/>
          <w:lang w:val="hr-HR"/>
        </w:rPr>
        <w:t xml:space="preserve">:2186/016-03-16-1 od 07.07.2016. godine). 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3.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tabs>
          <w:tab w:val="left" w:pos="0"/>
        </w:tabs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Davatelj koncesije daje koncesionaru koncesiju za obavljanje dimnjačarskih poslova na cijelom području grada Lepoglave.</w:t>
      </w:r>
    </w:p>
    <w:p w:rsidR="003C1D91" w:rsidRDefault="003C1D91" w:rsidP="003C1D91">
      <w:pPr>
        <w:tabs>
          <w:tab w:val="left" w:pos="0"/>
        </w:tabs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tabs>
          <w:tab w:val="left" w:pos="0"/>
        </w:tabs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Pod obavljanjem dimnjačarskih poslova razumijeva se obveza čišćenja i kontrole </w:t>
      </w:r>
      <w:proofErr w:type="spellStart"/>
      <w:r>
        <w:rPr>
          <w:rFonts w:ascii="Arial" w:hAnsi="Arial" w:cs="Arial"/>
          <w:lang w:val="hr-HR"/>
        </w:rPr>
        <w:t>dimovodnih</w:t>
      </w:r>
      <w:proofErr w:type="spellEnd"/>
      <w:r>
        <w:rPr>
          <w:rFonts w:ascii="Arial" w:hAnsi="Arial" w:cs="Arial"/>
          <w:lang w:val="hr-HR"/>
        </w:rPr>
        <w:t xml:space="preserve"> objekata i uređaja za loženje, a osobito: </w:t>
      </w:r>
    </w:p>
    <w:p w:rsidR="003C1D91" w:rsidRDefault="003C1D91" w:rsidP="003C1D91">
      <w:pPr>
        <w:numPr>
          <w:ilvl w:val="0"/>
          <w:numId w:val="1"/>
        </w:numPr>
        <w:spacing w:after="0" w:afterAutospacing="0" w:line="240" w:lineRule="atLeast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funkcioniranja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dimnjaka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loženje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1"/>
        </w:numPr>
        <w:spacing w:after="0" w:afterAutospacing="0" w:line="240" w:lineRule="atLeast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redovnih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izvanrednih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pregleda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dimnjaka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loženje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1"/>
        </w:numPr>
        <w:spacing w:after="0" w:afterAutospacing="0" w:line="240" w:lineRule="atLeast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čišćenje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dimnjaka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loženje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1"/>
        </w:numPr>
        <w:spacing w:after="0" w:afterAutospacing="0" w:line="240" w:lineRule="atLeast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spaljivanje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čađe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dimnjaka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loženje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1"/>
        </w:numPr>
        <w:tabs>
          <w:tab w:val="left" w:pos="0"/>
        </w:tabs>
        <w:spacing w:after="0" w:afterAutospacing="0" w:line="240" w:lineRule="atLeast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poduzimanje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sprječavanje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opasnosti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eksplozija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trovanja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zagađivanje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zraka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ne bi </w:t>
      </w:r>
      <w:proofErr w:type="spellStart"/>
      <w:r>
        <w:rPr>
          <w:rFonts w:ascii="Arial" w:hAnsi="Arial" w:cs="Arial"/>
        </w:rPr>
        <w:t>nastupile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posljedice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neispravnosti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dimnjaka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loženje</w:t>
      </w:r>
      <w:proofErr w:type="spellEnd"/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4.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Koncesionar se obvezuje povjerene poslove obavljati i iste naplaćivati prema cjeniku dimnjačarskih usluga, koji je sastavni dio ponude i koji se nalazi u prilogu ovog Ugovora i čini njegov sastavni dio.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Cijenu usluge plaća korisnik usluge izravno koncesionaru na temelju ispostavljenog računa.</w:t>
      </w:r>
    </w:p>
    <w:p w:rsidR="003C1D91" w:rsidRDefault="003C1D91" w:rsidP="003C1D91">
      <w:pPr>
        <w:pStyle w:val="StandardWeb"/>
        <w:spacing w:before="0" w:beforeAutospacing="0" w:after="0" w:afterAutospacing="0"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Koncesionar je dužan pri svakoj eventualnoj promijeni cijene dimnjačarskih usluga iz ponudbenog cjenika zatražiti prethodnu suglasnost Gradonačelnika Grada Lepoglave, sukladno važećim odredbama Zakona o komunalnom gospodarstvu</w:t>
      </w:r>
      <w:r w:rsidR="005F4DF4">
        <w:rPr>
          <w:color w:val="auto"/>
          <w:sz w:val="22"/>
          <w:szCs w:val="22"/>
        </w:rPr>
        <w:t>.</w:t>
      </w:r>
    </w:p>
    <w:p w:rsidR="005F4DF4" w:rsidRDefault="005F4DF4" w:rsidP="003C1D91">
      <w:pPr>
        <w:pStyle w:val="StandardWeb"/>
        <w:spacing w:before="0" w:beforeAutospacing="0" w:after="0" w:afterAutospacing="0" w:line="240" w:lineRule="atLeast"/>
        <w:rPr>
          <w:color w:val="auto"/>
          <w:sz w:val="22"/>
          <w:szCs w:val="22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lastRenderedPageBreak/>
        <w:t>Članak 5.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Koncesija koja je predmet ovog Ugovora daje se na rok od 5 (pet) godina, a počinje teći od dana sklapanja ovog ugovora.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Rok iz stavka 1. ovog članka može se produljiti u skladu s odredbama Zakona o koncesijama i odredbama ovog ugovora.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6.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Koncesionar je dužan plaćati novčanu naknadu za koncesiju u iznosu od </w:t>
      </w:r>
      <w:r w:rsidR="001A2ACF" w:rsidRPr="001A2ACF">
        <w:rPr>
          <w:rFonts w:ascii="Arial" w:hAnsi="Arial" w:cs="Arial"/>
          <w:b/>
          <w:lang w:val="hr-HR"/>
        </w:rPr>
        <w:t>10.000,00</w:t>
      </w:r>
      <w:r w:rsidR="001A2AC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kuna</w:t>
      </w:r>
      <w:r>
        <w:rPr>
          <w:rFonts w:ascii="Arial" w:hAnsi="Arial" w:cs="Arial"/>
          <w:lang w:val="hr-HR"/>
        </w:rPr>
        <w:t xml:space="preserve"> (</w:t>
      </w:r>
      <w:r w:rsidR="001A2ACF">
        <w:rPr>
          <w:rFonts w:ascii="Arial" w:hAnsi="Arial" w:cs="Arial"/>
          <w:b/>
          <w:lang w:val="hr-HR"/>
        </w:rPr>
        <w:t xml:space="preserve">slovima: </w:t>
      </w:r>
      <w:proofErr w:type="spellStart"/>
      <w:r w:rsidR="001A2ACF">
        <w:rPr>
          <w:rFonts w:ascii="Arial" w:hAnsi="Arial" w:cs="Arial"/>
          <w:b/>
          <w:lang w:val="hr-HR"/>
        </w:rPr>
        <w:t>desettisućakuna</w:t>
      </w:r>
      <w:proofErr w:type="spellEnd"/>
      <w:r>
        <w:rPr>
          <w:rFonts w:ascii="Arial" w:hAnsi="Arial" w:cs="Arial"/>
          <w:b/>
          <w:lang w:val="hr-HR"/>
        </w:rPr>
        <w:t xml:space="preserve">) godišnje. 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Naknadu iz prethodnog stavka ovog članka koncesionar se obvezuje uplaćivati tromjesečno i to do 10-tog dana po isteku tromjesečja, u korist Proračuna Grada Lepoglave. 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>Ako koncesionar ne plati naknadu za koncesiju u roku iz prethodnog stavka ovog članka, svakom sljedećom uplatom, neovisno o tome što je koncesionar označio da se tom uplatom plaća, smatra se da se najprije podmiruje zaostali dug po redoslijedu dospijeća, i to tako da se prvo podmiruju troškovi, zatim iznos obračunate zakonske zatezne kamate, i napokon iznos dospjele naknade za koncesiju.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7.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Koncesionar se obvezuje komunalnu djelatnost dimnjačarskih poslova obavljati sukladno Zakonu o dimnjačarskoj službi („Narodne novine“ broj 15/65) i Odluci o obavljanju dimnjačarskih poslova na području Grada Lepoglave („Službeni vjesnik Varaždinske županije“ broj 35/10 i 10/16) te prema pravilima struke i odredbama ovog Ugovora.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Koncesionar je dužan za svaku godinu tijekom razdoblja trajanja koncesije voditi evidenciju o pregledu i čišćenju </w:t>
      </w:r>
      <w:proofErr w:type="spellStart"/>
      <w:r>
        <w:rPr>
          <w:rFonts w:ascii="Arial" w:hAnsi="Arial" w:cs="Arial"/>
          <w:lang w:val="hr-HR"/>
        </w:rPr>
        <w:t>dimovodnih</w:t>
      </w:r>
      <w:proofErr w:type="spellEnd"/>
      <w:r>
        <w:rPr>
          <w:rFonts w:ascii="Arial" w:hAnsi="Arial" w:cs="Arial"/>
          <w:lang w:val="hr-HR"/>
        </w:rPr>
        <w:t xml:space="preserve"> objekata, te o izvođenju radova kojima se </w:t>
      </w:r>
      <w:proofErr w:type="spellStart"/>
      <w:r>
        <w:rPr>
          <w:rFonts w:ascii="Arial" w:hAnsi="Arial" w:cs="Arial"/>
          <w:lang w:val="hr-HR"/>
        </w:rPr>
        <w:t>dimovodni</w:t>
      </w:r>
      <w:proofErr w:type="spellEnd"/>
      <w:r>
        <w:rPr>
          <w:rFonts w:ascii="Arial" w:hAnsi="Arial" w:cs="Arial"/>
          <w:lang w:val="hr-HR"/>
        </w:rPr>
        <w:t xml:space="preserve"> objekt zadržava ili vraća u stanje određeno projektom građevine.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Evidencija iz stavka 2. ovoga članka vodi se prema namjeni objekta za svako naselje na području Grada Lepoglave i treba sadržavati osobito: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oznaku objekta (ulica i kućni broj)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 i prezime korisnika usluge te naziv upravitelja zgrade,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oznaku </w:t>
      </w:r>
      <w:proofErr w:type="spellStart"/>
      <w:r>
        <w:rPr>
          <w:rFonts w:ascii="Arial" w:hAnsi="Arial" w:cs="Arial"/>
          <w:lang w:val="hr-HR"/>
        </w:rPr>
        <w:t>dimovodnog</w:t>
      </w:r>
      <w:proofErr w:type="spellEnd"/>
      <w:r>
        <w:rPr>
          <w:rFonts w:ascii="Arial" w:hAnsi="Arial" w:cs="Arial"/>
          <w:lang w:val="hr-HR"/>
        </w:rPr>
        <w:t xml:space="preserve"> objekta koji se pregledava i čisti s obzirom na vrstu energenta koji koristi priključeni uređaj za loženje,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dimnjaka i njihov status u smislu korištenja,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datum obavljanja dimnjačarskih poslova i nalaz,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vrstu i datum izvođenja radova na </w:t>
      </w:r>
      <w:proofErr w:type="spellStart"/>
      <w:r>
        <w:rPr>
          <w:rFonts w:ascii="Arial" w:hAnsi="Arial" w:cs="Arial"/>
          <w:lang w:val="hr-HR"/>
        </w:rPr>
        <w:t>dimovodnom</w:t>
      </w:r>
      <w:proofErr w:type="spellEnd"/>
      <w:r>
        <w:rPr>
          <w:rFonts w:ascii="Arial" w:hAnsi="Arial" w:cs="Arial"/>
          <w:lang w:val="hr-HR"/>
        </w:rPr>
        <w:t xml:space="preserve"> objektu,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potpis dimnjačara,</w:t>
      </w:r>
    </w:p>
    <w:p w:rsidR="003C1D91" w:rsidRDefault="003C1D91" w:rsidP="003C1D91">
      <w:pPr>
        <w:numPr>
          <w:ilvl w:val="0"/>
          <w:numId w:val="2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potpis Korisnika usluge kao potvrdu obavljanih dimnjačarskih poslova.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8.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Davatelj koncesije ima pravo kontinuirano nadzirati rad  koncesionara i izvršavanje njegovih obveza iz ovog ugovora te redovito pratiti izvršavanje plaćanja naknade za koncesiju u skladu s ovim ugovorom.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Davatelj koncesije dužan je za vrijeme trajanja ugovora o koncesiji voditi posebnu dokumentaciju koja se odnosi na poslovanje koncesionara, a najmanje prikupljanjem i analizom standardnih financijskih izvješća na godišnjoj razini.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9.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Ugovorne strane utvrđuju da je koncesionar u trenutku potpisivanja ovog ugovora, predao davatelju koncesije 1 (jednu) bjanko zadužnicu na iznos do 50.000,00 kuna, ispunjenu i ovjerenu sukladno Pravilniku o obliku i sadržaju bjanko zadužnice („Narodne novine“ broj 115/2012),  na ime jamstva za uredno izvršavanje ugovora o koncesiji odnosno u svrhu osiguranja naplate naknade za koncesiju te naknade štete koja može nastati zbog neispunjenja obveza iz ovog ugovora.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Ukoliko bjanko zadužnica iz stavka 1. ovog članka bude upotrijebljena, Koncesionar se obvezuje odmah, a najkasnije u roku od 5 (pet) dana dostaviti novu bjanko zadužnicu ovjerenu kod javnog bilježnika, na isti iznos.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Davatelj koncesije ima pravo provjeravati valjanost instrumenta osiguranja, te ukoliko utvrdi da zadužnica kao instrument osiguranja nije valjana, zatražiti će od koncesionara dostavu novog odgovarajućeg instrumenta osiguranja.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10.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se,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davatelja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koncesionara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izmijeniti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njegova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uvjetima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nadmetanje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>.</w:t>
      </w:r>
    </w:p>
    <w:p w:rsidR="003C1D91" w:rsidRDefault="003C1D91" w:rsidP="003C1D91">
      <w:pPr>
        <w:spacing w:line="240" w:lineRule="atLeast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Izmjenama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smiju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mijenjati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>.</w:t>
      </w:r>
      <w:proofErr w:type="gramEnd"/>
    </w:p>
    <w:p w:rsidR="003C1D91" w:rsidRDefault="003C1D91" w:rsidP="003C1D91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izmjeni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sklapa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dodatak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davanju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>.</w:t>
      </w:r>
    </w:p>
    <w:p w:rsidR="003C1D91" w:rsidRDefault="003C1D91" w:rsidP="003C1D91">
      <w:p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davatelj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pokrenuo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9 </w:t>
      </w:r>
      <w:proofErr w:type="spellStart"/>
      <w:r>
        <w:rPr>
          <w:rFonts w:ascii="Arial" w:hAnsi="Arial" w:cs="Arial"/>
        </w:rPr>
        <w:t>mjeseci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opravdanih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uspješno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okončan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davatelj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produljiti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dulji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mjeseci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kumulativno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uvjeti</w:t>
      </w:r>
      <w:proofErr w:type="spellEnd"/>
      <w:r>
        <w:rPr>
          <w:rFonts w:ascii="Arial" w:hAnsi="Arial" w:cs="Arial"/>
        </w:rPr>
        <w:t>:</w:t>
      </w:r>
    </w:p>
    <w:p w:rsidR="003C1D91" w:rsidRDefault="003C1D91" w:rsidP="003C1D9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pruža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iznimnog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značenja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krajnje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korisnike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prekid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pružanju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pruža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ugrozio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Ustavom</w:t>
      </w:r>
      <w:proofErr w:type="spellEnd"/>
      <w:r>
        <w:rPr>
          <w:rFonts w:ascii="Arial" w:hAnsi="Arial" w:cs="Arial"/>
        </w:rPr>
        <w:t xml:space="preserve"> RH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zaštićena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>,</w:t>
      </w:r>
    </w:p>
    <w:p w:rsidR="003C1D91" w:rsidRDefault="003C1D91" w:rsidP="003C1D9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postojeći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prihvaća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proizlaze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produljenja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>.</w:t>
      </w:r>
    </w:p>
    <w:p w:rsidR="003C1D91" w:rsidRDefault="003C1D91" w:rsidP="003C1D91">
      <w:pPr>
        <w:spacing w:line="240" w:lineRule="atLeast"/>
        <w:jc w:val="center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Članak</w:t>
      </w:r>
      <w:proofErr w:type="spellEnd"/>
      <w:r>
        <w:rPr>
          <w:rFonts w:ascii="Arial" w:hAnsi="Arial" w:cs="Arial"/>
          <w:b/>
        </w:rPr>
        <w:t xml:space="preserve"> 11.</w:t>
      </w:r>
      <w:proofErr w:type="gramEnd"/>
    </w:p>
    <w:p w:rsidR="003C1D91" w:rsidRDefault="003C1D91" w:rsidP="003C1D91">
      <w:p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unijeti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davatelj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pokrenuti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sklopiti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Bitne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članku</w:t>
      </w:r>
      <w:proofErr w:type="spellEnd"/>
      <w:r>
        <w:rPr>
          <w:rFonts w:ascii="Arial" w:hAnsi="Arial" w:cs="Arial"/>
        </w:rPr>
        <w:t xml:space="preserve"> 40.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Zakona</w:t>
      </w:r>
      <w:proofErr w:type="spellEnd"/>
      <w:r w:rsidR="00741DE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koncesijama</w:t>
      </w:r>
      <w:proofErr w:type="spellEnd"/>
      <w:r>
        <w:rPr>
          <w:rFonts w:ascii="Arial" w:hAnsi="Arial" w:cs="Arial"/>
        </w:rPr>
        <w:t>.</w:t>
      </w:r>
      <w:proofErr w:type="gramEnd"/>
    </w:p>
    <w:p w:rsidR="003C1D91" w:rsidRDefault="003C1D91" w:rsidP="003C1D91">
      <w:pPr>
        <w:tabs>
          <w:tab w:val="left" w:pos="9923"/>
        </w:tabs>
        <w:spacing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Iznimno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davatelj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pokrenuti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sklopiti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dodatak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ugovora</w:t>
      </w:r>
      <w:proofErr w:type="spellEnd"/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bitnim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kumulativno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uvjete</w:t>
      </w:r>
      <w:proofErr w:type="spellEnd"/>
      <w:r>
        <w:rPr>
          <w:rFonts w:ascii="Arial" w:hAnsi="Arial" w:cs="Arial"/>
        </w:rPr>
        <w:t>:</w:t>
      </w:r>
    </w:p>
    <w:p w:rsidR="003C1D91" w:rsidRDefault="003C1D91" w:rsidP="003C1D91">
      <w:pPr>
        <w:pStyle w:val="Odlomakpopisa"/>
        <w:numPr>
          <w:ilvl w:val="0"/>
          <w:numId w:val="3"/>
        </w:numPr>
        <w:spacing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potreba za izmjenom nastala je nakon sklapanja ugovora o koncesiji kao posljedica okolnosti koje, postupajući s dužnom pažnjom, davatelj koncesije u trenutku sklapanja ugovora o koncesiji nije mogao predvidjeti,</w:t>
      </w:r>
    </w:p>
    <w:p w:rsidR="003C1D91" w:rsidRDefault="003C1D91" w:rsidP="003C1D91">
      <w:pPr>
        <w:pStyle w:val="Odlomakpopisa"/>
        <w:numPr>
          <w:ilvl w:val="0"/>
          <w:numId w:val="3"/>
        </w:numPr>
        <w:spacing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izmjene su tehnički ili ekonomski neodvojive od ugovora o koncesiji, bez uzrokovanja velike poteškoće davatelju koncesije ili su, iako odvojive od ugovora o koncesiji, nužne za njegovo izvršenje,</w:t>
      </w:r>
    </w:p>
    <w:p w:rsidR="003C1D91" w:rsidRDefault="003C1D91" w:rsidP="003C1D91">
      <w:pPr>
        <w:pStyle w:val="Odlomakpopisa"/>
        <w:numPr>
          <w:ilvl w:val="0"/>
          <w:numId w:val="3"/>
        </w:numPr>
        <w:spacing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izmjena ne mijenja vrstu i/ili predmet koncesije,</w:t>
      </w:r>
    </w:p>
    <w:p w:rsidR="003C1D91" w:rsidRDefault="003C1D91" w:rsidP="003C1D91">
      <w:pPr>
        <w:pStyle w:val="Odlomakpopisa"/>
        <w:numPr>
          <w:ilvl w:val="0"/>
          <w:numId w:val="3"/>
        </w:numPr>
        <w:spacing w:line="240" w:lineRule="atLeast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>vrijednost izmjene je manja od 50 % procijenjene vrijednosti koncesije</w:t>
      </w:r>
      <w:r>
        <w:rPr>
          <w:rFonts w:ascii="Arial" w:hAnsi="Arial" w:cs="Arial"/>
          <w:b/>
          <w:lang w:val="hr-HR"/>
        </w:rPr>
        <w:t>.</w:t>
      </w:r>
    </w:p>
    <w:p w:rsidR="003C1D91" w:rsidRDefault="003C1D91" w:rsidP="003C1D91">
      <w:pPr>
        <w:spacing w:line="240" w:lineRule="atLeas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opseg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koncesiji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izraziti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ona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smatrati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5 % </w:t>
      </w:r>
      <w:proofErr w:type="spellStart"/>
      <w:r>
        <w:rPr>
          <w:rFonts w:ascii="Arial" w:hAnsi="Arial" w:cs="Arial"/>
        </w:rPr>
        <w:t>procijenjene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koncesije</w:t>
      </w:r>
      <w:proofErr w:type="spellEnd"/>
      <w:r>
        <w:rPr>
          <w:rFonts w:ascii="Arial" w:hAnsi="Arial" w:cs="Arial"/>
        </w:rPr>
        <w:t>.</w:t>
      </w:r>
      <w:proofErr w:type="gramEnd"/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12.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Koncesija prestaje:</w:t>
      </w:r>
    </w:p>
    <w:p w:rsidR="003C1D91" w:rsidRDefault="003C1D91" w:rsidP="003C1D91">
      <w:pPr>
        <w:numPr>
          <w:ilvl w:val="0"/>
          <w:numId w:val="4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ispunjenjem zakonskih uvjeta (istekom roka na koji je dana; smrću fizičke osobe koncesionara, odnosno prestankom pravne osobe koncesionara; ukidanjem, poništavanjem ili oglašavanjem ništavom odluke o davanju koncesije u razdoblju nakon sklapanja ugovora o koncesiji). </w:t>
      </w:r>
    </w:p>
    <w:p w:rsidR="003C1D91" w:rsidRDefault="003C1D91" w:rsidP="003C1D91">
      <w:pPr>
        <w:numPr>
          <w:ilvl w:val="0"/>
          <w:numId w:val="4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raskidom ugovora zbog javnog interesa,</w:t>
      </w:r>
    </w:p>
    <w:p w:rsidR="003C1D91" w:rsidRDefault="003C1D91" w:rsidP="003C1D91">
      <w:pPr>
        <w:numPr>
          <w:ilvl w:val="0"/>
          <w:numId w:val="4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sporazumnim raskidom ugovora o koncesiji</w:t>
      </w:r>
    </w:p>
    <w:p w:rsidR="003C1D91" w:rsidRDefault="003C1D91" w:rsidP="003C1D91">
      <w:pPr>
        <w:numPr>
          <w:ilvl w:val="0"/>
          <w:numId w:val="4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jednostranim raskidom ugovora o koncesiji,</w:t>
      </w:r>
    </w:p>
    <w:p w:rsidR="003C1D91" w:rsidRDefault="003C1D91" w:rsidP="003C1D91">
      <w:pPr>
        <w:numPr>
          <w:ilvl w:val="0"/>
          <w:numId w:val="4"/>
        </w:num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pravomoćnošću sudske odluke kojom se ugovor o koncesiji utvrđuje </w:t>
      </w:r>
      <w:proofErr w:type="spellStart"/>
      <w:r>
        <w:rPr>
          <w:rFonts w:ascii="Arial" w:hAnsi="Arial" w:cs="Arial"/>
          <w:lang w:val="hr-HR"/>
        </w:rPr>
        <w:t>ništetnim</w:t>
      </w:r>
      <w:proofErr w:type="spellEnd"/>
      <w:r>
        <w:rPr>
          <w:rFonts w:ascii="Arial" w:hAnsi="Arial" w:cs="Arial"/>
          <w:lang w:val="hr-HR"/>
        </w:rPr>
        <w:t xml:space="preserve"> ili se poništava.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13.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Davatelj koncesije ima pravo jednostrano otkazati  Ugovor o koncesiji uz otkazni rok od 30 (trideset) dana u slijedećim slučajevima: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nije platio naknadu za koncesiju više od dva puta uzastopno ili općenito neuredno plaća naknadu za koncesiju,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ne pruža javne usluge prema standardima kvalitete za takve usluge kako su dogovoreni ovim ugovorom, posebnim zakonom i drugim propisima kojima se uređuje predmet koncesije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ne provodi mjere i radnje nužne radi zaštite općeg, odnosno javnog dobra, te radi zaštite prirode i kulturnih dobara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koncesionar dao netočne podatke u ponudi temeljem kojih se utvrđivalo ispunjenje uvjeta sposobnosti određenih u dokumentacij</w:t>
      </w:r>
      <w:r w:rsidR="006F4A53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za nadmetanje 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ako koncesionar svojom krivnjom ne započne s izvršavanjem ugovora o koncesiji u ugovorenom roku 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obavlja i druge radnje ili propušta obaviti dužne radnje koje su u suprotnosti s ugovorom o koncesiji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koncesionar prenio na treću osobu svoja prava iz ugovora o koncesiji protivno ovom ugovoru i Zakonu o koncesijama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ne dostavi novi odgovarajući instrument osiguranja kojeg davatelj koncesije zatraži na temelju članka 31. stavka 5. Zakona o koncesijama,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ukoliko koncesionar ne omogući nadzor nad primjenom odredbi ovog ugovora,</w:t>
      </w:r>
    </w:p>
    <w:p w:rsidR="003C1D91" w:rsidRDefault="003C1D91" w:rsidP="003C1D91">
      <w:pPr>
        <w:numPr>
          <w:ilvl w:val="0"/>
          <w:numId w:val="5"/>
        </w:num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drugim slučajevima u skladu sa odredbama ovog ugovora i općim odredbama obveznog prava.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Prije jednostranog raskida ugovora o koncesiji, davatelj koncesije mora prethodno pisanim putem upozoriti koncesionara o takvoj svojoj namjeri te mu odrediti primjereni rok za otklanjanje razloga za raskid ugovora o koncesiji i za izjašnjavanje o tim razlozima.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koncesionar ne otkloni razloge za raskid ugovora o koncesiji iz prethodnog stavka ovog članka, davatelj koncesije raskinuti će ugovor o koncesiji.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slučaju jednostranog raskida ugovora o koncesiji od strane davatelja koncesije, davatelj koncesije ima pravo na naknadu štete koju mu je prouzročio koncesionar  u skladu s općim odredbama obveznog prava. Prihod od naplate štete uzrokovanih radnjama koncesionara iz stavka 1. ovog ugovora, prihod su proračuna davatelja koncesije.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14.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Koncesionar može jednostrano raskinuti ugovor o koncesiji u skladu s općim odredbama obveznog prava.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slučaju raskida ugovora od strane Koncesionara, otkazni rok je 3 (tri) mjeseca od dana kada je pisani zahtjev zaprimljen kod Davatelja koncesije.</w:t>
      </w: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15.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Sve eventualne sporove koji mogu proizaći u tijeku primjene ovog Ugovora, stranke će rješavati sporazumno, a ukoliko to nije moguće, spor će rješavati stvarno i mjesno nadležni sud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16.</w:t>
      </w:r>
    </w:p>
    <w:p w:rsidR="003C1D91" w:rsidRDefault="003C1D91" w:rsidP="003C1D91">
      <w:pPr>
        <w:spacing w:after="0" w:afterAutospacing="0" w:line="240" w:lineRule="atLeast"/>
        <w:jc w:val="center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Ovaj Ugovor sastavljen je u 4 (četiri) istovjetna primjerka od kojih svaka ugovorna strana zadržava po 2 (dva) primjerka.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2A7128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Klasa:UP/-I-311-02/16-01/1</w:t>
      </w:r>
    </w:p>
    <w:p w:rsidR="002A7128" w:rsidRDefault="002A7128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  <w:lang w:val="hr-HR"/>
        </w:rPr>
        <w:t>Urbroj</w:t>
      </w:r>
      <w:proofErr w:type="spellEnd"/>
      <w:r>
        <w:rPr>
          <w:rFonts w:ascii="Arial" w:hAnsi="Arial" w:cs="Arial"/>
          <w:lang w:val="hr-HR"/>
        </w:rPr>
        <w:t>:2186/016-01-16-2</w:t>
      </w:r>
    </w:p>
    <w:p w:rsidR="002A7128" w:rsidRDefault="002A7128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Lepoglavi, ____________ 2016.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b/>
          <w:lang w:val="hr-HR"/>
        </w:rPr>
      </w:pP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Za davatelja koncesije: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b/>
          <w:lang w:val="hr-HR"/>
        </w:rPr>
        <w:t xml:space="preserve">                   Za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Koncesionara:</w:t>
      </w:r>
    </w:p>
    <w:p w:rsidR="002A7128" w:rsidRDefault="002A7128" w:rsidP="003C1D91">
      <w:pPr>
        <w:spacing w:after="0" w:afterAutospacing="0" w:line="240" w:lineRule="atLeast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Gradonačelnik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  <w:t xml:space="preserve">               Direktor</w:t>
      </w:r>
    </w:p>
    <w:p w:rsidR="003C1D91" w:rsidRDefault="002A7128" w:rsidP="003C1D91">
      <w:pPr>
        <w:spacing w:after="0" w:afterAutospacing="0" w:line="240" w:lineRule="atLeast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Marijan </w:t>
      </w:r>
      <w:proofErr w:type="spellStart"/>
      <w:r>
        <w:rPr>
          <w:rFonts w:ascii="Arial" w:hAnsi="Arial" w:cs="Arial"/>
          <w:b/>
          <w:lang w:val="hr-HR"/>
        </w:rPr>
        <w:t>Škvarić</w:t>
      </w:r>
      <w:proofErr w:type="spellEnd"/>
      <w:r>
        <w:rPr>
          <w:rFonts w:ascii="Arial" w:hAnsi="Arial" w:cs="Arial"/>
          <w:b/>
          <w:lang w:val="hr-HR"/>
        </w:rPr>
        <w:t xml:space="preserve">, </w:t>
      </w:r>
      <w:proofErr w:type="spellStart"/>
      <w:r>
        <w:rPr>
          <w:rFonts w:ascii="Arial" w:hAnsi="Arial" w:cs="Arial"/>
          <w:b/>
          <w:lang w:val="hr-HR"/>
        </w:rPr>
        <w:t>dipl</w:t>
      </w:r>
      <w:proofErr w:type="spellEnd"/>
      <w:r>
        <w:rPr>
          <w:rFonts w:ascii="Arial" w:hAnsi="Arial" w:cs="Arial"/>
          <w:b/>
          <w:lang w:val="hr-HR"/>
        </w:rPr>
        <w:t>. ing.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  <w:t xml:space="preserve">     Miroslav </w:t>
      </w:r>
      <w:proofErr w:type="spellStart"/>
      <w:r>
        <w:rPr>
          <w:rFonts w:ascii="Arial" w:hAnsi="Arial" w:cs="Arial"/>
          <w:b/>
          <w:lang w:val="hr-HR"/>
        </w:rPr>
        <w:t>Njegovec</w:t>
      </w:r>
      <w:proofErr w:type="spellEnd"/>
      <w:r w:rsidR="003C1D91">
        <w:rPr>
          <w:rFonts w:ascii="Arial" w:hAnsi="Arial" w:cs="Arial"/>
          <w:b/>
          <w:lang w:val="hr-HR"/>
        </w:rPr>
        <w:tab/>
      </w:r>
      <w:r w:rsidR="003C1D91">
        <w:rPr>
          <w:rFonts w:ascii="Arial" w:hAnsi="Arial" w:cs="Arial"/>
          <w:b/>
          <w:lang w:val="hr-HR"/>
        </w:rPr>
        <w:tab/>
      </w:r>
      <w:r w:rsidR="003C1D91">
        <w:rPr>
          <w:rFonts w:ascii="Arial" w:hAnsi="Arial" w:cs="Arial"/>
          <w:b/>
          <w:lang w:val="hr-HR"/>
        </w:rPr>
        <w:tab/>
      </w:r>
      <w:r w:rsidR="003C1D91">
        <w:rPr>
          <w:rFonts w:ascii="Arial" w:hAnsi="Arial" w:cs="Arial"/>
          <w:b/>
          <w:lang w:val="hr-HR"/>
        </w:rPr>
        <w:tab/>
      </w:r>
      <w:r w:rsidR="003C1D91">
        <w:rPr>
          <w:rFonts w:ascii="Arial" w:hAnsi="Arial" w:cs="Arial"/>
          <w:b/>
          <w:lang w:val="hr-HR"/>
        </w:rPr>
        <w:tab/>
      </w:r>
      <w:r w:rsidR="003C1D91">
        <w:rPr>
          <w:rFonts w:ascii="Arial" w:hAnsi="Arial" w:cs="Arial"/>
          <w:b/>
          <w:lang w:val="hr-HR"/>
        </w:rPr>
        <w:tab/>
        <w:t xml:space="preserve">                      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</w:t>
      </w:r>
    </w:p>
    <w:p w:rsidR="003C1D91" w:rsidRDefault="003C1D91" w:rsidP="003C1D91">
      <w:pPr>
        <w:spacing w:after="0" w:afterAutospacing="0" w:line="240" w:lineRule="atLeast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</w:p>
    <w:p w:rsidR="003C1D91" w:rsidRDefault="003C1D91" w:rsidP="003C1D91">
      <w:pPr>
        <w:autoSpaceDE w:val="0"/>
        <w:autoSpaceDN w:val="0"/>
        <w:adjustRightInd w:val="0"/>
        <w:spacing w:after="0" w:afterAutospacing="0" w:line="240" w:lineRule="atLeast"/>
        <w:ind w:left="5760"/>
        <w:rPr>
          <w:rFonts w:ascii="Arial" w:hAnsi="Arial" w:cs="Arial"/>
        </w:rPr>
      </w:pPr>
    </w:p>
    <w:p w:rsidR="00FF3F5C" w:rsidRDefault="00FF3F5C"/>
    <w:sectPr w:rsidR="00FF3F5C" w:rsidSect="00FF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393"/>
    <w:multiLevelType w:val="hybridMultilevel"/>
    <w:tmpl w:val="48D8EABC"/>
    <w:lvl w:ilvl="0" w:tplc="CC764A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25186"/>
    <w:multiLevelType w:val="hybridMultilevel"/>
    <w:tmpl w:val="D680A858"/>
    <w:lvl w:ilvl="0" w:tplc="1BFE39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D2AFE"/>
    <w:multiLevelType w:val="hybridMultilevel"/>
    <w:tmpl w:val="3B5CB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75BE3"/>
    <w:multiLevelType w:val="hybridMultilevel"/>
    <w:tmpl w:val="C40A561E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B43A4"/>
    <w:multiLevelType w:val="hybridMultilevel"/>
    <w:tmpl w:val="2BF80F6A"/>
    <w:lvl w:ilvl="0" w:tplc="A614C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1D91"/>
    <w:rsid w:val="001A2ACF"/>
    <w:rsid w:val="002A7128"/>
    <w:rsid w:val="003C1D91"/>
    <w:rsid w:val="005F4DF4"/>
    <w:rsid w:val="006F4A53"/>
    <w:rsid w:val="00741DE5"/>
    <w:rsid w:val="00F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91"/>
    <w:pPr>
      <w:spacing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C1D91"/>
    <w:pPr>
      <w:spacing w:before="100" w:beforeAutospacing="1"/>
    </w:pPr>
    <w:rPr>
      <w:rFonts w:ascii="Arial" w:eastAsia="Times New Roman" w:hAnsi="Arial" w:cs="Arial"/>
      <w:color w:val="000000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3C1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Gordana Mošmondor</cp:lastModifiedBy>
  <cp:revision>7</cp:revision>
  <dcterms:created xsi:type="dcterms:W3CDTF">2016-07-22T09:48:00Z</dcterms:created>
  <dcterms:modified xsi:type="dcterms:W3CDTF">2016-07-22T10:08:00Z</dcterms:modified>
</cp:coreProperties>
</file>