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1B04" w14:textId="77777777" w:rsidR="00A303D6" w:rsidRPr="00A303D6" w:rsidRDefault="00A303D6" w:rsidP="00A303D6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A303D6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AD00CB6" wp14:editId="7A8487F1">
            <wp:simplePos x="0" y="0"/>
            <wp:positionH relativeFrom="column">
              <wp:posOffset>784225</wp:posOffset>
            </wp:positionH>
            <wp:positionV relativeFrom="paragraph">
              <wp:posOffset>-197485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C07D9" w14:textId="77777777" w:rsidR="00A303D6" w:rsidRPr="00A303D6" w:rsidRDefault="00A303D6" w:rsidP="00A303D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025EDCC" w14:textId="77777777" w:rsidR="00A303D6" w:rsidRPr="00A303D6" w:rsidRDefault="00A303D6" w:rsidP="00A303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A303D6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1A206D0D" w14:textId="77777777" w:rsidR="00A303D6" w:rsidRPr="00A303D6" w:rsidRDefault="00A303D6" w:rsidP="00A303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A303D6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22FC" wp14:editId="082AEFE6">
                <wp:simplePos x="0" y="0"/>
                <wp:positionH relativeFrom="column">
                  <wp:posOffset>-321894</wp:posOffset>
                </wp:positionH>
                <wp:positionV relativeFrom="paragraph">
                  <wp:posOffset>111912</wp:posOffset>
                </wp:positionV>
                <wp:extent cx="2201875" cy="1031444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875" cy="103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1EF91" w14:textId="77777777" w:rsidR="00A303D6" w:rsidRPr="00CA781D" w:rsidRDefault="00A303D6" w:rsidP="00A303D6">
                            <w:pPr>
                              <w:pStyle w:val="Naslov3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</w:t>
                            </w:r>
                            <w:r w:rsidRPr="00CA781D">
                              <w:rPr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66908389" w14:textId="77777777" w:rsidR="00A303D6" w:rsidRPr="00CA781D" w:rsidRDefault="00A303D6" w:rsidP="00A303D6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1131455" w14:textId="77777777" w:rsidR="00A303D6" w:rsidRPr="00CA781D" w:rsidRDefault="00A303D6" w:rsidP="00A303D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63FFDA7E" w14:textId="77777777" w:rsidR="00A303D6" w:rsidRPr="00CA781D" w:rsidRDefault="00A303D6" w:rsidP="00A303D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</w:rPr>
                              <w:t>Antuna Mihanovića 12</w:t>
                            </w:r>
                          </w:p>
                          <w:p w14:paraId="696DF6E7" w14:textId="77777777" w:rsidR="00A303D6" w:rsidRPr="00CA781D" w:rsidRDefault="00A303D6" w:rsidP="00A303D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</w:rPr>
                              <w:t>42250 Lepoglava</w:t>
                            </w:r>
                          </w:p>
                          <w:p w14:paraId="3AA5E1AC" w14:textId="77777777" w:rsidR="00A303D6" w:rsidRDefault="00A303D6" w:rsidP="00A303D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8CF5097" w14:textId="77777777" w:rsidR="00A303D6" w:rsidRDefault="00A303D6" w:rsidP="00A303D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022F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5.35pt;margin-top:8.8pt;width:173.4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mU8wEAAMsDAAAOAAAAZHJzL2Uyb0RvYy54bWysU9uO0zAQfUfiHyy/06Slyy5R09XSVRHS&#10;cpEWPsBxnMTC8Zix26R8PWMn2y3whsiD5fHYZ+acOdncjr1hR4Vegy35cpFzpqyEWtu25N++7l/d&#10;cOaDsLUwYFXJT8rz2+3LF5vBFWoFHZhaISMQ64vBlbwLwRVZ5mWneuEX4JSlZAPYi0AhtlmNYiD0&#10;3mSrPH+TDYC1Q5DKezq9n5J8m/CbRsnwuWm8CsyUnHoLacW0VnHNthtRtChcp+XchviHLnqhLRU9&#10;Q92LINgB9V9QvZYIHpqwkNBn0DRaqsSB2CzzP9g8dsKpxIXE8e4sk/9/sPLT8dF9QRbGdzDSABMJ&#10;7x5AfvfMwq4TtlV3iDB0StRUeBklywbni/lplNoXPoJUw0eoacjiECABjQ32URXiyQidBnA6i67G&#10;wCQdroj4zfUVZ5Jyy/z1cr1epxqieHru0If3CnoWNyVHmmqCF8cHH2I7oni6Eqt5MLrea2NSgG21&#10;M8iOghywT9+M/ts1Y+NlC/HZhBhPEs9IbSIZxmqkZORbQX0ixgiTo+gPoE0H+JOzgdxUcv/jIFBx&#10;Zj5YUu0tsYr2S8H66npFAV5mqsuMsJKgSh44m7a7MFn24FC3HVWa5mThjpRudNLguau5b3JMkmZ2&#10;d7TkZZxuPf+D218AAAD//wMAUEsDBBQABgAIAAAAIQAjPb+R3gAAAAoBAAAPAAAAZHJzL2Rvd25y&#10;ZXYueG1sTI/LTsMwEEX3SPyDNUhsUGu3okkb4lSARMW2jw+YxNMkIraj2G3Sv2dYleXMPbpzJt9O&#10;thNXGkLrnYbFXIEgV3nTulrD6fg1W4MIEZ3BzjvScKMA2+LxIcfM+NHt6XqIteASFzLU0MTYZ1KG&#10;qiGLYe57cpyd/WAx8jjU0gw4crnt5FKpRFpsHV9osKfPhqqfw8VqOH+PL6vNWO7iKd2/Jh/YpqW/&#10;af38NL2/gYg0xTsMf/qsDgU7lf7iTBCdhtlKpYxykCYgGFhukgWIkhdrpUAWufz/QvELAAD//wMA&#10;UEsBAi0AFAAGAAgAAAAhALaDOJL+AAAA4QEAABMAAAAAAAAAAAAAAAAAAAAAAFtDb250ZW50X1R5&#10;cGVzXS54bWxQSwECLQAUAAYACAAAACEAOP0h/9YAAACUAQAACwAAAAAAAAAAAAAAAAAvAQAAX3Jl&#10;bHMvLnJlbHNQSwECLQAUAAYACAAAACEAz1dZlPMBAADLAwAADgAAAAAAAAAAAAAAAAAuAgAAZHJz&#10;L2Uyb0RvYy54bWxQSwECLQAUAAYACAAAACEAIz2/kd4AAAAKAQAADwAAAAAAAAAAAAAAAABNBAAA&#10;ZHJzL2Rvd25yZXYueG1sUEsFBgAAAAAEAAQA8wAAAFgFAAAAAA==&#10;" stroked="f">
                <v:textbox>
                  <w:txbxContent>
                    <w:p w14:paraId="7241EF91" w14:textId="77777777" w:rsidR="00A303D6" w:rsidRPr="00CA781D" w:rsidRDefault="00A303D6" w:rsidP="00A303D6">
                      <w:pPr>
                        <w:pStyle w:val="Naslov3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>
                        <w:t xml:space="preserve">          </w:t>
                      </w:r>
                      <w:r w:rsidRPr="00CA781D">
                        <w:rPr>
                          <w:sz w:val="22"/>
                          <w:szCs w:val="22"/>
                        </w:rPr>
                        <w:t>REPUBLIKA HRVATSKA</w:t>
                      </w:r>
                    </w:p>
                    <w:p w14:paraId="66908389" w14:textId="77777777" w:rsidR="00A303D6" w:rsidRPr="00CA781D" w:rsidRDefault="00A303D6" w:rsidP="00A303D6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CA781D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1131455" w14:textId="77777777" w:rsidR="00A303D6" w:rsidRPr="00CA781D" w:rsidRDefault="00A303D6" w:rsidP="00A303D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CA781D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63FFDA7E" w14:textId="77777777" w:rsidR="00A303D6" w:rsidRPr="00CA781D" w:rsidRDefault="00A303D6" w:rsidP="00A303D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CA781D">
                        <w:rPr>
                          <w:rFonts w:ascii="Tahoma" w:hAnsi="Tahoma"/>
                          <w:bCs/>
                        </w:rPr>
                        <w:t>Antuna Mihanovića 12</w:t>
                      </w:r>
                    </w:p>
                    <w:p w14:paraId="696DF6E7" w14:textId="77777777" w:rsidR="00A303D6" w:rsidRPr="00CA781D" w:rsidRDefault="00A303D6" w:rsidP="00A303D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CA781D">
                        <w:rPr>
                          <w:rFonts w:ascii="Tahoma" w:hAnsi="Tahoma"/>
                          <w:bCs/>
                        </w:rPr>
                        <w:t>42250 Lepoglava</w:t>
                      </w:r>
                    </w:p>
                    <w:p w14:paraId="3AA5E1AC" w14:textId="77777777" w:rsidR="00A303D6" w:rsidRDefault="00A303D6" w:rsidP="00A303D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08CF5097" w14:textId="77777777" w:rsidR="00A303D6" w:rsidRDefault="00A303D6" w:rsidP="00A303D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43934" w14:textId="77777777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213638B" w14:textId="77777777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CDEBBAB" w14:textId="77777777" w:rsidR="00A303D6" w:rsidRPr="00A303D6" w:rsidRDefault="00A303D6" w:rsidP="00A303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7D23F60" w14:textId="77777777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</w:p>
    <w:p w14:paraId="47D61ED1" w14:textId="77777777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14:paraId="7C6902B3" w14:textId="77777777" w:rsid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val="x-none" w:eastAsia="x-none"/>
        </w:rPr>
      </w:pPr>
    </w:p>
    <w:p w14:paraId="639997DE" w14:textId="77777777" w:rsidR="00A303D6" w:rsidRPr="00A303D6" w:rsidRDefault="00A303D6" w:rsidP="00A303D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val="x-none" w:eastAsia="x-none"/>
        </w:rPr>
      </w:pPr>
      <w:r w:rsidRPr="00A303D6">
        <w:rPr>
          <w:rFonts w:eastAsia="Times New Roman"/>
          <w:lang w:val="x-none" w:eastAsia="x-none"/>
        </w:rPr>
        <w:t xml:space="preserve">Gradsko vijeće </w:t>
      </w:r>
    </w:p>
    <w:p w14:paraId="16640FD2" w14:textId="060C5C1E" w:rsidR="00A303D6" w:rsidRPr="004459B7" w:rsidRDefault="00A303D6" w:rsidP="00A303D6">
      <w:pPr>
        <w:spacing w:after="0" w:line="240" w:lineRule="auto"/>
        <w:outlineLvl w:val="0"/>
        <w:rPr>
          <w:rFonts w:eastAsia="Times New Roman"/>
          <w:lang w:eastAsia="hr-HR"/>
        </w:rPr>
      </w:pPr>
      <w:r w:rsidRPr="004459B7">
        <w:rPr>
          <w:rFonts w:eastAsia="Times New Roman"/>
          <w:lang w:eastAsia="hr-HR"/>
        </w:rPr>
        <w:t xml:space="preserve">KLASA: </w:t>
      </w:r>
      <w:r w:rsidR="004459B7">
        <w:rPr>
          <w:rFonts w:eastAsia="Times New Roman"/>
          <w:lang w:eastAsia="hr-HR"/>
        </w:rPr>
        <w:t>400-16/23-01/16</w:t>
      </w:r>
    </w:p>
    <w:p w14:paraId="17BF9B8C" w14:textId="0362A2F1" w:rsidR="00A303D6" w:rsidRPr="004459B7" w:rsidRDefault="00A303D6" w:rsidP="00A303D6">
      <w:pPr>
        <w:spacing w:after="0" w:line="240" w:lineRule="auto"/>
        <w:outlineLvl w:val="0"/>
        <w:rPr>
          <w:rFonts w:eastAsia="Times New Roman"/>
          <w:lang w:eastAsia="hr-HR"/>
        </w:rPr>
      </w:pPr>
      <w:r w:rsidRPr="004459B7">
        <w:rPr>
          <w:rFonts w:eastAsia="Times New Roman"/>
          <w:lang w:eastAsia="hr-HR"/>
        </w:rPr>
        <w:t xml:space="preserve">URBROJ: </w:t>
      </w:r>
      <w:r w:rsidR="00153057" w:rsidRPr="004459B7">
        <w:rPr>
          <w:rFonts w:eastAsia="Times New Roman"/>
          <w:lang w:eastAsia="hr-HR"/>
        </w:rPr>
        <w:t>2186-9-02-2</w:t>
      </w:r>
      <w:r w:rsidR="004459B7">
        <w:rPr>
          <w:rFonts w:eastAsia="Times New Roman"/>
          <w:lang w:eastAsia="hr-HR"/>
        </w:rPr>
        <w:t>3-1</w:t>
      </w:r>
    </w:p>
    <w:p w14:paraId="2CBEFC70" w14:textId="42C7B40D" w:rsidR="00A303D6" w:rsidRPr="00A303D6" w:rsidRDefault="00A303D6" w:rsidP="00A303D6">
      <w:pPr>
        <w:spacing w:after="0" w:line="240" w:lineRule="auto"/>
        <w:outlineLvl w:val="0"/>
        <w:rPr>
          <w:rFonts w:eastAsia="Times New Roman"/>
          <w:lang w:eastAsia="hr-HR"/>
        </w:rPr>
      </w:pPr>
      <w:r w:rsidRPr="004459B7">
        <w:rPr>
          <w:rFonts w:eastAsia="Times New Roman"/>
          <w:lang w:eastAsia="hr-HR"/>
        </w:rPr>
        <w:t>Lepoglava,</w:t>
      </w:r>
      <w:r w:rsidR="004459B7">
        <w:rPr>
          <w:rFonts w:eastAsia="Times New Roman"/>
          <w:lang w:eastAsia="hr-HR"/>
        </w:rPr>
        <w:t xml:space="preserve"> 29.06.2023.</w:t>
      </w:r>
    </w:p>
    <w:p w14:paraId="35E71F78" w14:textId="77777777" w:rsidR="00A303D6" w:rsidRPr="00A303D6" w:rsidRDefault="00A303D6" w:rsidP="00A303D6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7EAEFCB5" w14:textId="660757F9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  <w:t>Na temelju odredbe članka 22. Statuta Grada Lepoglave („Službeni vjesnik Varaždinske županije“ br</w:t>
      </w:r>
      <w:r w:rsidR="00153057">
        <w:rPr>
          <w:rFonts w:eastAsia="Times New Roman"/>
          <w:lang w:eastAsia="hr-HR"/>
        </w:rPr>
        <w:t>oj</w:t>
      </w:r>
      <w:r w:rsidRPr="00A303D6">
        <w:rPr>
          <w:rFonts w:eastAsia="Times New Roman"/>
          <w:lang w:eastAsia="hr-HR"/>
        </w:rPr>
        <w:t xml:space="preserve"> </w:t>
      </w:r>
      <w:r w:rsidR="00153057">
        <w:rPr>
          <w:rFonts w:eastAsia="Times New Roman"/>
          <w:lang w:eastAsia="hr-HR"/>
        </w:rPr>
        <w:t>64/20 i</w:t>
      </w:r>
      <w:r>
        <w:rPr>
          <w:rFonts w:eastAsia="Times New Roman"/>
          <w:lang w:eastAsia="hr-HR"/>
        </w:rPr>
        <w:t xml:space="preserve"> 18/21</w:t>
      </w:r>
      <w:r w:rsidRPr="00A303D6">
        <w:rPr>
          <w:rFonts w:eastAsia="Times New Roman"/>
          <w:lang w:eastAsia="hr-HR"/>
        </w:rPr>
        <w:t>) i članka 17. Poslovnika Gradskog vijeća Grada Lepoglave („Službeni vjesnik Varaždinske žu</w:t>
      </w:r>
      <w:r w:rsidR="00153057">
        <w:rPr>
          <w:rFonts w:eastAsia="Times New Roman"/>
          <w:lang w:eastAsia="hr-HR"/>
        </w:rPr>
        <w:t>panije“ broj</w:t>
      </w:r>
      <w:r w:rsidR="006F0227">
        <w:rPr>
          <w:rFonts w:eastAsia="Times New Roman"/>
          <w:lang w:eastAsia="hr-HR"/>
        </w:rPr>
        <w:t xml:space="preserve"> 18/21</w:t>
      </w:r>
      <w:r w:rsidRPr="00A303D6">
        <w:rPr>
          <w:rFonts w:eastAsia="Times New Roman"/>
          <w:lang w:eastAsia="hr-HR"/>
        </w:rPr>
        <w:t>), Grad</w:t>
      </w:r>
      <w:r w:rsidR="00386025">
        <w:rPr>
          <w:rFonts w:eastAsia="Times New Roman"/>
          <w:lang w:eastAsia="hr-HR"/>
        </w:rPr>
        <w:t xml:space="preserve">sko vijeće Grada Lepoglave na </w:t>
      </w:r>
      <w:r w:rsidR="0091638C">
        <w:rPr>
          <w:rFonts w:eastAsia="Times New Roman"/>
          <w:lang w:eastAsia="hr-HR"/>
        </w:rPr>
        <w:t>16</w:t>
      </w:r>
      <w:r w:rsidRPr="00A303D6">
        <w:rPr>
          <w:rFonts w:eastAsia="Times New Roman"/>
          <w:lang w:eastAsia="hr-HR"/>
        </w:rPr>
        <w:t xml:space="preserve">. sjednici održanoj </w:t>
      </w:r>
      <w:r w:rsidR="0091638C">
        <w:rPr>
          <w:rFonts w:eastAsia="Times New Roman"/>
          <w:lang w:eastAsia="hr-HR"/>
        </w:rPr>
        <w:t>29.06.2023</w:t>
      </w:r>
      <w:r w:rsidR="00153057">
        <w:rPr>
          <w:rFonts w:eastAsia="Times New Roman"/>
          <w:lang w:eastAsia="hr-HR"/>
        </w:rPr>
        <w:t>.</w:t>
      </w:r>
      <w:r w:rsidR="0091638C">
        <w:rPr>
          <w:rFonts w:eastAsia="Times New Roman"/>
          <w:lang w:eastAsia="hr-HR"/>
        </w:rPr>
        <w:t xml:space="preserve"> </w:t>
      </w:r>
      <w:r w:rsidRPr="00A303D6">
        <w:rPr>
          <w:rFonts w:eastAsia="Times New Roman"/>
          <w:lang w:eastAsia="hr-HR"/>
        </w:rPr>
        <w:t xml:space="preserve">godine, </w:t>
      </w:r>
      <w:r w:rsidR="00153057">
        <w:rPr>
          <w:rFonts w:eastAsia="Times New Roman"/>
          <w:lang w:eastAsia="hr-HR"/>
        </w:rPr>
        <w:t>donosi</w:t>
      </w:r>
      <w:r w:rsidRPr="00A303D6">
        <w:rPr>
          <w:rFonts w:eastAsia="Times New Roman"/>
          <w:lang w:eastAsia="hr-HR"/>
        </w:rPr>
        <w:t xml:space="preserve"> </w:t>
      </w:r>
    </w:p>
    <w:p w14:paraId="1A219BD9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1664A37C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>IZVJEŠĆE O IZVRŠENJU</w:t>
      </w:r>
    </w:p>
    <w:p w14:paraId="2DE082BF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 xml:space="preserve">Programa demografskih mjera za poticanje rješavanja stambenog pitanja mladih obitelji </w:t>
      </w:r>
    </w:p>
    <w:p w14:paraId="1904A3CB" w14:textId="5F3B1E64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b/>
          <w:lang w:eastAsia="hr-HR"/>
        </w:rPr>
        <w:t>na području grada Lep</w:t>
      </w:r>
      <w:r w:rsidR="00386025">
        <w:rPr>
          <w:rFonts w:eastAsia="Times New Roman"/>
          <w:b/>
          <w:lang w:eastAsia="hr-HR"/>
        </w:rPr>
        <w:t>oglave za 202</w:t>
      </w:r>
      <w:r w:rsidR="0091638C">
        <w:rPr>
          <w:rFonts w:eastAsia="Times New Roman"/>
          <w:b/>
          <w:lang w:eastAsia="hr-HR"/>
        </w:rPr>
        <w:t>2</w:t>
      </w:r>
      <w:r w:rsidRPr="00A303D6">
        <w:rPr>
          <w:rFonts w:eastAsia="Times New Roman"/>
          <w:b/>
          <w:lang w:eastAsia="hr-HR"/>
        </w:rPr>
        <w:t>. godinu</w:t>
      </w:r>
    </w:p>
    <w:p w14:paraId="620C6462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1073E1F1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I.</w:t>
      </w:r>
    </w:p>
    <w:p w14:paraId="48AF81F6" w14:textId="6D3992B3" w:rsidR="00A303D6" w:rsidRPr="00A303D6" w:rsidRDefault="00A303D6" w:rsidP="00A303D6">
      <w:pPr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Gradsko vijeće Grada L</w:t>
      </w:r>
      <w:r w:rsidR="001A7891">
        <w:rPr>
          <w:rFonts w:eastAsia="Times New Roman"/>
          <w:lang w:eastAsia="hr-HR"/>
        </w:rPr>
        <w:t xml:space="preserve">epoglave na sjednici </w:t>
      </w:r>
      <w:r w:rsidR="0039024B">
        <w:rPr>
          <w:rFonts w:eastAsia="Times New Roman"/>
          <w:lang w:eastAsia="hr-HR"/>
        </w:rPr>
        <w:t xml:space="preserve">održanoj </w:t>
      </w:r>
      <w:r w:rsidR="0091638C">
        <w:rPr>
          <w:rFonts w:eastAsia="Times New Roman"/>
          <w:lang w:eastAsia="hr-HR"/>
        </w:rPr>
        <w:t>22</w:t>
      </w:r>
      <w:r w:rsidR="001A7891">
        <w:rPr>
          <w:rFonts w:eastAsia="Times New Roman"/>
          <w:lang w:eastAsia="hr-HR"/>
        </w:rPr>
        <w:t>. prosinca 202</w:t>
      </w:r>
      <w:r w:rsidR="0091638C">
        <w:rPr>
          <w:rFonts w:eastAsia="Times New Roman"/>
          <w:lang w:eastAsia="hr-HR"/>
        </w:rPr>
        <w:t>1</w:t>
      </w:r>
      <w:r w:rsidRPr="00A303D6">
        <w:rPr>
          <w:rFonts w:eastAsia="Times New Roman"/>
          <w:lang w:eastAsia="hr-HR"/>
        </w:rPr>
        <w:t xml:space="preserve">. godine donijelo je Program demografskih mjera za poticanje rješavanja stambenog pitanja mladih obitelji na </w:t>
      </w:r>
      <w:r w:rsidR="001A7891">
        <w:rPr>
          <w:rFonts w:eastAsia="Times New Roman"/>
          <w:lang w:eastAsia="hr-HR"/>
        </w:rPr>
        <w:t>području grada Lepoglave za 202</w:t>
      </w:r>
      <w:r w:rsidR="0091638C">
        <w:rPr>
          <w:rFonts w:eastAsia="Times New Roman"/>
          <w:lang w:eastAsia="hr-HR"/>
        </w:rPr>
        <w:t>2</w:t>
      </w:r>
      <w:r w:rsidRPr="00A303D6">
        <w:rPr>
          <w:rFonts w:eastAsia="Times New Roman"/>
          <w:lang w:eastAsia="hr-HR"/>
        </w:rPr>
        <w:t xml:space="preserve">. godinu, koji je objavljen u „Službenom vjesniku </w:t>
      </w:r>
      <w:r w:rsidR="001A7891">
        <w:rPr>
          <w:rFonts w:eastAsia="Times New Roman"/>
          <w:lang w:eastAsia="hr-HR"/>
        </w:rPr>
        <w:t xml:space="preserve">Varaždinske županije“ broj </w:t>
      </w:r>
      <w:r w:rsidR="0091638C">
        <w:rPr>
          <w:rFonts w:eastAsia="Times New Roman"/>
          <w:lang w:eastAsia="hr-HR"/>
        </w:rPr>
        <w:t>114/</w:t>
      </w:r>
      <w:r w:rsidR="001A7891">
        <w:rPr>
          <w:rFonts w:eastAsia="Times New Roman"/>
          <w:lang w:eastAsia="hr-HR"/>
        </w:rPr>
        <w:t>20</w:t>
      </w:r>
      <w:r w:rsidR="0091638C">
        <w:rPr>
          <w:rFonts w:eastAsia="Times New Roman"/>
          <w:lang w:eastAsia="hr-HR"/>
        </w:rPr>
        <w:t>1</w:t>
      </w:r>
      <w:r w:rsidRPr="00A303D6">
        <w:rPr>
          <w:rFonts w:eastAsia="Times New Roman"/>
          <w:lang w:eastAsia="hr-HR"/>
        </w:rPr>
        <w:t>.</w:t>
      </w:r>
    </w:p>
    <w:p w14:paraId="1019A90A" w14:textId="0E2E4830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  <w:t xml:space="preserve">Ukupna sredstva planirana Programom demografskih mjera za poticanje rješavanja stambenog pitanja mladih obitelji na </w:t>
      </w:r>
      <w:r w:rsidR="001A7891">
        <w:rPr>
          <w:rFonts w:eastAsia="Times New Roman"/>
          <w:lang w:eastAsia="hr-HR"/>
        </w:rPr>
        <w:t>području grada Lepoglave za 202</w:t>
      </w:r>
      <w:r w:rsidR="0091638C">
        <w:rPr>
          <w:rFonts w:eastAsia="Times New Roman"/>
          <w:lang w:eastAsia="hr-HR"/>
        </w:rPr>
        <w:t>2</w:t>
      </w:r>
      <w:r w:rsidRPr="00A303D6">
        <w:rPr>
          <w:rFonts w:eastAsia="Times New Roman"/>
          <w:lang w:eastAsia="hr-HR"/>
        </w:rPr>
        <w:t>. godinu realizirana su u sljedećih iznosima i za sljedeće namjene:</w:t>
      </w:r>
    </w:p>
    <w:p w14:paraId="4376A2F9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2574"/>
        <w:gridCol w:w="2236"/>
      </w:tblGrid>
      <w:tr w:rsidR="00A303D6" w:rsidRPr="00A303D6" w14:paraId="2B4B7961" w14:textId="77777777" w:rsidTr="005F6933">
        <w:trPr>
          <w:trHeight w:val="576"/>
        </w:trPr>
        <w:tc>
          <w:tcPr>
            <w:tcW w:w="4240" w:type="dxa"/>
            <w:shd w:val="clear" w:color="auto" w:fill="FFFF00"/>
          </w:tcPr>
          <w:p w14:paraId="39570918" w14:textId="77777777" w:rsidR="00A303D6" w:rsidRPr="00A303D6" w:rsidRDefault="00A303D6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A303D6">
              <w:rPr>
                <w:rFonts w:eastAsia="Times New Roman"/>
                <w:b/>
                <w:lang w:eastAsia="hr-HR"/>
              </w:rPr>
              <w:t>Namjena</w:t>
            </w:r>
          </w:p>
        </w:tc>
        <w:tc>
          <w:tcPr>
            <w:tcW w:w="2574" w:type="dxa"/>
            <w:shd w:val="clear" w:color="auto" w:fill="FFFF00"/>
          </w:tcPr>
          <w:p w14:paraId="5B04A101" w14:textId="6B97D4FA" w:rsidR="00A303D6" w:rsidRPr="00A303D6" w:rsidRDefault="001A7891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Plan 202</w:t>
            </w:r>
            <w:r w:rsidR="0091638C">
              <w:rPr>
                <w:rFonts w:eastAsia="Times New Roman"/>
                <w:b/>
                <w:lang w:eastAsia="hr-HR"/>
              </w:rPr>
              <w:t>2</w:t>
            </w:r>
            <w:r w:rsidR="00A303D6" w:rsidRPr="00A303D6">
              <w:rPr>
                <w:rFonts w:eastAsia="Times New Roman"/>
                <w:b/>
                <w:lang w:eastAsia="hr-HR"/>
              </w:rPr>
              <w:t>.</w:t>
            </w:r>
          </w:p>
          <w:p w14:paraId="5BA1818C" w14:textId="77777777" w:rsidR="00A303D6" w:rsidRPr="00A303D6" w:rsidRDefault="00A303D6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A303D6">
              <w:rPr>
                <w:rFonts w:eastAsia="Times New Roman"/>
                <w:b/>
                <w:lang w:eastAsia="hr-HR"/>
              </w:rPr>
              <w:t>(u kunama)</w:t>
            </w:r>
          </w:p>
        </w:tc>
        <w:tc>
          <w:tcPr>
            <w:tcW w:w="2236" w:type="dxa"/>
            <w:shd w:val="clear" w:color="auto" w:fill="FFFF00"/>
          </w:tcPr>
          <w:p w14:paraId="5DF3BE0F" w14:textId="3761CB61" w:rsidR="00A303D6" w:rsidRPr="00A303D6" w:rsidRDefault="001A7891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Izvršenje 202</w:t>
            </w:r>
            <w:r w:rsidR="0091638C">
              <w:rPr>
                <w:rFonts w:eastAsia="Times New Roman"/>
                <w:b/>
                <w:lang w:eastAsia="hr-HR"/>
              </w:rPr>
              <w:t>2</w:t>
            </w:r>
            <w:r w:rsidR="00A303D6" w:rsidRPr="00A303D6">
              <w:rPr>
                <w:rFonts w:eastAsia="Times New Roman"/>
                <w:b/>
                <w:lang w:eastAsia="hr-HR"/>
              </w:rPr>
              <w:t>.</w:t>
            </w:r>
          </w:p>
          <w:p w14:paraId="6ACF3C5C" w14:textId="77777777" w:rsidR="00A303D6" w:rsidRPr="00A303D6" w:rsidRDefault="00A303D6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A303D6">
              <w:rPr>
                <w:rFonts w:eastAsia="Times New Roman"/>
                <w:b/>
                <w:lang w:eastAsia="hr-HR"/>
              </w:rPr>
              <w:t>(u kunama)</w:t>
            </w:r>
          </w:p>
        </w:tc>
      </w:tr>
      <w:tr w:rsidR="00A303D6" w:rsidRPr="00A303D6" w14:paraId="29F84CB2" w14:textId="77777777" w:rsidTr="005F6933">
        <w:trPr>
          <w:trHeight w:val="576"/>
        </w:trPr>
        <w:tc>
          <w:tcPr>
            <w:tcW w:w="4240" w:type="dxa"/>
          </w:tcPr>
          <w:p w14:paraId="097C3DB5" w14:textId="77777777" w:rsidR="00A303D6" w:rsidRPr="00A303D6" w:rsidRDefault="001A7891" w:rsidP="00A303D6">
            <w:pPr>
              <w:tabs>
                <w:tab w:val="left" w:pos="2244"/>
              </w:tabs>
              <w:spacing w:after="0" w:line="240" w:lineRule="auto"/>
              <w:jc w:val="both"/>
              <w:outlineLvl w:val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Poticanje rješavanja stambenog pitanja mladih obitelji</w:t>
            </w:r>
          </w:p>
        </w:tc>
        <w:tc>
          <w:tcPr>
            <w:tcW w:w="2574" w:type="dxa"/>
          </w:tcPr>
          <w:p w14:paraId="7E57F675" w14:textId="5874023D" w:rsidR="00A303D6" w:rsidRPr="00A303D6" w:rsidRDefault="001D1BDE" w:rsidP="00A303D6">
            <w:pPr>
              <w:tabs>
                <w:tab w:val="left" w:pos="2244"/>
              </w:tabs>
              <w:spacing w:after="0" w:line="240" w:lineRule="auto"/>
              <w:jc w:val="right"/>
              <w:outlineLvl w:val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200.000,00</w:t>
            </w:r>
          </w:p>
        </w:tc>
        <w:tc>
          <w:tcPr>
            <w:tcW w:w="2236" w:type="dxa"/>
          </w:tcPr>
          <w:p w14:paraId="0F96DF11" w14:textId="139D316A" w:rsidR="00A303D6" w:rsidRPr="00A303D6" w:rsidRDefault="001D1BDE" w:rsidP="00A303D6">
            <w:pPr>
              <w:tabs>
                <w:tab w:val="left" w:pos="2244"/>
              </w:tabs>
              <w:spacing w:after="0" w:line="240" w:lineRule="auto"/>
              <w:jc w:val="right"/>
              <w:outlineLvl w:val="0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200.000,00</w:t>
            </w:r>
          </w:p>
        </w:tc>
      </w:tr>
      <w:tr w:rsidR="00A303D6" w:rsidRPr="00A303D6" w14:paraId="0F64A57D" w14:textId="77777777" w:rsidTr="005F6933">
        <w:trPr>
          <w:trHeight w:val="281"/>
        </w:trPr>
        <w:tc>
          <w:tcPr>
            <w:tcW w:w="4240" w:type="dxa"/>
            <w:shd w:val="clear" w:color="auto" w:fill="FFFF00"/>
          </w:tcPr>
          <w:p w14:paraId="35A30103" w14:textId="77777777" w:rsidR="00A303D6" w:rsidRPr="00A303D6" w:rsidRDefault="00A303D6" w:rsidP="00A303D6">
            <w:pPr>
              <w:tabs>
                <w:tab w:val="left" w:pos="2244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A303D6">
              <w:rPr>
                <w:rFonts w:eastAsia="Times New Roman"/>
                <w:b/>
                <w:lang w:eastAsia="hr-HR"/>
              </w:rPr>
              <w:t>UKUPNO</w:t>
            </w:r>
          </w:p>
        </w:tc>
        <w:tc>
          <w:tcPr>
            <w:tcW w:w="2574" w:type="dxa"/>
            <w:shd w:val="clear" w:color="auto" w:fill="FFFF00"/>
          </w:tcPr>
          <w:p w14:paraId="496A9A58" w14:textId="24CAFC2D" w:rsidR="00A303D6" w:rsidRPr="00A303D6" w:rsidRDefault="001D1BDE" w:rsidP="00A303D6">
            <w:pPr>
              <w:tabs>
                <w:tab w:val="left" w:pos="2244"/>
              </w:tabs>
              <w:spacing w:after="0" w:line="240" w:lineRule="auto"/>
              <w:jc w:val="right"/>
              <w:outlineLvl w:val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200.000,00</w:t>
            </w:r>
          </w:p>
        </w:tc>
        <w:tc>
          <w:tcPr>
            <w:tcW w:w="2236" w:type="dxa"/>
            <w:shd w:val="clear" w:color="auto" w:fill="FFFF00"/>
          </w:tcPr>
          <w:p w14:paraId="19AFFC09" w14:textId="5BDED6DE" w:rsidR="00A303D6" w:rsidRPr="00A303D6" w:rsidRDefault="001D1BDE" w:rsidP="00A303D6">
            <w:pPr>
              <w:tabs>
                <w:tab w:val="left" w:pos="2244"/>
              </w:tabs>
              <w:spacing w:after="0" w:line="240" w:lineRule="auto"/>
              <w:jc w:val="right"/>
              <w:outlineLvl w:val="0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200.000,00</w:t>
            </w:r>
          </w:p>
        </w:tc>
      </w:tr>
    </w:tbl>
    <w:p w14:paraId="232D5313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1CD8CF41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4493B1CD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7118E05C" w14:textId="77777777" w:rsidR="00A303D6" w:rsidRPr="00A303D6" w:rsidRDefault="00A303D6" w:rsidP="00A303D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>II.</w:t>
      </w:r>
    </w:p>
    <w:p w14:paraId="62640FEC" w14:textId="57067A97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  <w:t>Ovo Izvješće o izvršenju Programa demografskih mjera za poticanje rješavanja stambenog pitanja mladih obitelji na p</w:t>
      </w:r>
      <w:r w:rsidR="001A7891">
        <w:rPr>
          <w:rFonts w:eastAsia="Times New Roman"/>
          <w:lang w:eastAsia="hr-HR"/>
        </w:rPr>
        <w:t>odručju grada Lepoglave za 202</w:t>
      </w:r>
      <w:r w:rsidR="0091638C">
        <w:rPr>
          <w:rFonts w:eastAsia="Times New Roman"/>
          <w:lang w:eastAsia="hr-HR"/>
        </w:rPr>
        <w:t>2</w:t>
      </w:r>
      <w:r w:rsidR="0039024B">
        <w:rPr>
          <w:rFonts w:eastAsia="Times New Roman"/>
          <w:lang w:eastAsia="hr-HR"/>
        </w:rPr>
        <w:t>.</w:t>
      </w:r>
      <w:r w:rsidRPr="00A303D6">
        <w:rPr>
          <w:rFonts w:eastAsia="Times New Roman"/>
          <w:lang w:eastAsia="hr-HR"/>
        </w:rPr>
        <w:t xml:space="preserve"> godinu objavit će se u „Službenom vjesniku Varaždinske županije“.</w:t>
      </w:r>
    </w:p>
    <w:p w14:paraId="33C3BD28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773C7B00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6647962D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63591AD5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6C673917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4F060DC8" w14:textId="77777777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b/>
          <w:lang w:eastAsia="hr-HR"/>
        </w:rPr>
      </w:pP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b/>
          <w:lang w:eastAsia="hr-HR"/>
        </w:rPr>
        <w:t>PREDSJEDNIK GRADSKOG VIJEĆA</w:t>
      </w:r>
    </w:p>
    <w:p w14:paraId="364B972F" w14:textId="218C9D80" w:rsidR="00A303D6" w:rsidRPr="00A303D6" w:rsidRDefault="00A303D6" w:rsidP="00A303D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Pr="00A303D6">
        <w:rPr>
          <w:rFonts w:eastAsia="Times New Roman"/>
          <w:lang w:eastAsia="hr-HR"/>
        </w:rPr>
        <w:tab/>
      </w:r>
      <w:r w:rsidR="0091638C">
        <w:rPr>
          <w:rFonts w:eastAsia="Times New Roman"/>
          <w:lang w:eastAsia="hr-HR"/>
        </w:rPr>
        <w:t xml:space="preserve">Robert </w:t>
      </w:r>
      <w:proofErr w:type="spellStart"/>
      <w:r w:rsidR="0091638C">
        <w:rPr>
          <w:rFonts w:eastAsia="Times New Roman"/>
          <w:lang w:eastAsia="hr-HR"/>
        </w:rPr>
        <w:t>Dukarić</w:t>
      </w:r>
      <w:proofErr w:type="spellEnd"/>
    </w:p>
    <w:p w14:paraId="0CF3C4A3" w14:textId="77777777" w:rsidR="00A303D6" w:rsidRPr="00A303D6" w:rsidRDefault="00A303D6" w:rsidP="00A303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B5D87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D6"/>
    <w:rsid w:val="00153057"/>
    <w:rsid w:val="001A7891"/>
    <w:rsid w:val="001D1BDE"/>
    <w:rsid w:val="00386025"/>
    <w:rsid w:val="0039024B"/>
    <w:rsid w:val="004433B2"/>
    <w:rsid w:val="004459B7"/>
    <w:rsid w:val="006F0227"/>
    <w:rsid w:val="0091638C"/>
    <w:rsid w:val="00A303D6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DFBA"/>
  <w15:chartTrackingRefBased/>
  <w15:docId w15:val="{4B15EF10-F851-4809-88CC-82A227D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A303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Marina Županić</cp:lastModifiedBy>
  <cp:revision>7</cp:revision>
  <dcterms:created xsi:type="dcterms:W3CDTF">2022-05-23T05:47:00Z</dcterms:created>
  <dcterms:modified xsi:type="dcterms:W3CDTF">2023-06-20T12:47:00Z</dcterms:modified>
</cp:coreProperties>
</file>