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EDF8" w14:textId="77777777" w:rsidR="008F5B05" w:rsidRDefault="008F5B05" w:rsidP="008F5B05">
      <w:pPr>
        <w:jc w:val="center"/>
        <w:rPr>
          <w:sz w:val="44"/>
          <w:szCs w:val="44"/>
        </w:rPr>
      </w:pPr>
      <w:bookmarkStart w:id="0" w:name="_Hlk149118049"/>
      <w:bookmarkEnd w:id="0"/>
    </w:p>
    <w:p w14:paraId="1B1211FF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17663A0" wp14:editId="1E970078">
            <wp:extent cx="613739" cy="777923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2161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REPUBLIKA HRVATSKA</w:t>
      </w:r>
    </w:p>
    <w:p w14:paraId="5392537D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>GRAD LEPOGLAVA</w:t>
      </w:r>
    </w:p>
    <w:p w14:paraId="2F99C6AA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396742F2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498019ED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</w:p>
    <w:p w14:paraId="526F7509" w14:textId="77777777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b/>
          <w:bCs/>
          <w:sz w:val="44"/>
          <w:szCs w:val="44"/>
        </w:rPr>
        <w:t xml:space="preserve">OBRAZLOŽENJE </w:t>
      </w:r>
      <w:r>
        <w:rPr>
          <w:rFonts w:cstheme="minorHAnsi"/>
          <w:b/>
          <w:bCs/>
          <w:sz w:val="44"/>
          <w:szCs w:val="44"/>
        </w:rPr>
        <w:t>OPĆEG</w:t>
      </w:r>
      <w:r w:rsidRPr="00FA7311">
        <w:rPr>
          <w:rFonts w:cstheme="minorHAnsi"/>
          <w:b/>
          <w:bCs/>
          <w:sz w:val="44"/>
          <w:szCs w:val="44"/>
        </w:rPr>
        <w:t xml:space="preserve"> DIJELA PRORAČUNA</w:t>
      </w:r>
      <w:r w:rsidRPr="00FA7311">
        <w:rPr>
          <w:rFonts w:cstheme="minorHAnsi"/>
          <w:sz w:val="44"/>
          <w:szCs w:val="44"/>
        </w:rPr>
        <w:t xml:space="preserve"> GRADA LEPOGLAVE</w:t>
      </w:r>
    </w:p>
    <w:p w14:paraId="18E9AF3E" w14:textId="77777777" w:rsidR="008F5B05" w:rsidRPr="00FA7311" w:rsidRDefault="008F5B05" w:rsidP="008F5B05">
      <w:pPr>
        <w:jc w:val="center"/>
        <w:rPr>
          <w:rFonts w:cstheme="minorHAnsi"/>
          <w:sz w:val="44"/>
          <w:szCs w:val="44"/>
        </w:rPr>
      </w:pPr>
      <w:r w:rsidRPr="00FA7311">
        <w:rPr>
          <w:rFonts w:cstheme="minorHAnsi"/>
          <w:sz w:val="44"/>
          <w:szCs w:val="44"/>
        </w:rPr>
        <w:t>ZA 202</w:t>
      </w:r>
      <w:r>
        <w:rPr>
          <w:rFonts w:cstheme="minorHAnsi"/>
          <w:sz w:val="44"/>
          <w:szCs w:val="44"/>
        </w:rPr>
        <w:t>4</w:t>
      </w:r>
      <w:r w:rsidRPr="00FA7311">
        <w:rPr>
          <w:rFonts w:cstheme="minorHAnsi"/>
          <w:sz w:val="44"/>
          <w:szCs w:val="44"/>
        </w:rPr>
        <w:t>. GODINU</w:t>
      </w:r>
    </w:p>
    <w:p w14:paraId="57F49040" w14:textId="77777777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I</w:t>
      </w:r>
    </w:p>
    <w:p w14:paraId="5C4EBFF7" w14:textId="77777777" w:rsidR="008F5B05" w:rsidRPr="00FA7311" w:rsidRDefault="008F5B05" w:rsidP="008F5B05">
      <w:pPr>
        <w:jc w:val="center"/>
        <w:rPr>
          <w:rFonts w:cstheme="minorHAnsi"/>
          <w:sz w:val="40"/>
          <w:szCs w:val="40"/>
        </w:rPr>
      </w:pPr>
      <w:r w:rsidRPr="00FA7311">
        <w:rPr>
          <w:rFonts w:cstheme="minorHAnsi"/>
          <w:sz w:val="40"/>
          <w:szCs w:val="40"/>
        </w:rPr>
        <w:t>PROJEKCIJE ZA 2025. I 2026. GODINU</w:t>
      </w:r>
    </w:p>
    <w:p w14:paraId="542742F7" w14:textId="77777777" w:rsidR="008F5B05" w:rsidRDefault="008F5B05" w:rsidP="008F5B05">
      <w:pPr>
        <w:rPr>
          <w:sz w:val="44"/>
          <w:szCs w:val="44"/>
        </w:rPr>
      </w:pPr>
    </w:p>
    <w:p w14:paraId="0140EE94" w14:textId="77777777" w:rsidR="008F5B05" w:rsidRDefault="008F5B05" w:rsidP="008F5B05">
      <w:pPr>
        <w:jc w:val="center"/>
        <w:rPr>
          <w:sz w:val="44"/>
          <w:szCs w:val="44"/>
        </w:rPr>
      </w:pPr>
    </w:p>
    <w:p w14:paraId="330D4602" w14:textId="77777777" w:rsidR="008F5B05" w:rsidRDefault="008F5B05" w:rsidP="008F5B05">
      <w:pPr>
        <w:jc w:val="center"/>
        <w:rPr>
          <w:sz w:val="44"/>
          <w:szCs w:val="44"/>
        </w:rPr>
      </w:pPr>
    </w:p>
    <w:p w14:paraId="1F4394F2" w14:textId="77777777" w:rsidR="008F5B05" w:rsidRDefault="008F5B05" w:rsidP="008F5B05">
      <w:pPr>
        <w:jc w:val="center"/>
        <w:rPr>
          <w:sz w:val="44"/>
          <w:szCs w:val="44"/>
        </w:rPr>
      </w:pPr>
    </w:p>
    <w:p w14:paraId="7EB5BB33" w14:textId="77777777" w:rsidR="008F5B05" w:rsidRDefault="008F5B05" w:rsidP="007562E0">
      <w:pPr>
        <w:jc w:val="center"/>
        <w:rPr>
          <w:sz w:val="44"/>
          <w:szCs w:val="44"/>
        </w:rPr>
      </w:pPr>
      <w:r>
        <w:rPr>
          <w:noProof/>
          <w:sz w:val="40"/>
          <w:szCs w:val="40"/>
        </w:rPr>
        <w:drawing>
          <wp:inline distT="0" distB="0" distL="0" distR="0" wp14:anchorId="3953D2E0" wp14:editId="5FCDBDFB">
            <wp:extent cx="736979" cy="833441"/>
            <wp:effectExtent l="0" t="0" r="6350" b="5080"/>
            <wp:docPr id="1908553547" name="Slika 190855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02440" name="Slika 14942024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48" cy="8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8D53" w14:textId="77777777" w:rsidR="008F5B05" w:rsidRPr="001F5826" w:rsidRDefault="008F5B05" w:rsidP="008F5B05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2DC979B4" w14:textId="77777777" w:rsidR="008F5B05" w:rsidRPr="001F5826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4EABFC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primjenu proračuna od 1. siječnja godine za koju se donosi proračun.</w:t>
      </w:r>
    </w:p>
    <w:p w14:paraId="5628A1DC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D6616A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Temeljni okvir za izradu proračuna predstavljaju Smjernice ekonomske i fiskalne politike za razdoblje 2022. - 2024. i Upute za izradu proračuna jedinica lokalne i područne (regionalne) samouprave za razdoblje 2023. - 2025. godine koje je sastavilo Ministarstvo financija. </w:t>
      </w:r>
    </w:p>
    <w:p w14:paraId="0E64205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3859D5" w14:textId="77777777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Metodologija za izradu proračuna JLP(R)S propisana je Zakonom o proračunu i podzakonskim aktima kojima se regulira provedba navedenoga Zakona. Do donošenja novih podzakonskih akata i u ovom proračunskom ciklusu koriste se Pravilnik o proračunskim klasifikacijama (Narodne novine, br. 26/10, 120/12 i 1/20) i Pravilnik o proračunskom računovodstvu i Računskom planu (Narodne novine, br. 124/14, 115/15, 87/16,3/18, 126/19 i 108/20).</w:t>
      </w:r>
    </w:p>
    <w:p w14:paraId="36DAFFC5" w14:textId="77777777" w:rsidR="008F5B05" w:rsidRPr="001F5826" w:rsidRDefault="008F5B05" w:rsidP="008F5B0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92F5AC" w14:textId="77777777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podskupine ekonomske klasifikacije (druga razina računskog plana) za iduću proračunsku godinu i projekciju na razini skupine ekonomske klasifikacije (druga razina računskog plana) za slijedeće dvije proračunske godine. </w:t>
      </w:r>
      <w:r w:rsidRPr="001F58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planove na detaljnijoj razini ekonomske klasifikacije, ali se predstavničkom tijelu na usvajanje podnosi isključivo proračun na drugoj razini ekonomske klasifikacije.</w:t>
      </w:r>
    </w:p>
    <w:p w14:paraId="42E7777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DDE71E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31. novog Zakona o proračunu, Proračun JLP(R)S sastoji se od plana za proračunsku godinu i projekcija za slijedeće dvije godine, a sadrži i financijske planove proračunskih korisnika prikazane kroz: </w:t>
      </w:r>
    </w:p>
    <w:p w14:paraId="0FF8452A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8218E0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Opći dio proračuna, a kojeg čine račun prihoda, rashoda i račun financiranja</w:t>
      </w:r>
    </w:p>
    <w:p w14:paraId="14012132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Posebni dio proračuna koji se sastoji  od plana rashoda i izdataka iskazanih po vrstama, raspoređenih u programe, a koji se sastoje od aktivnosti i projekata</w:t>
      </w:r>
    </w:p>
    <w:p w14:paraId="0A632A26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općeg i posebnog dijela, koje je sastavni dio proračuna </w:t>
      </w:r>
    </w:p>
    <w:p w14:paraId="1954A303" w14:textId="77777777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Odluka o izvršavanju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EFE6E33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D678A3" w14:textId="77777777" w:rsidR="008F5B05" w:rsidRPr="003D35AF" w:rsidRDefault="008F5B05" w:rsidP="008F5B05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OBRAZLOŽENJE PLANIRANIH PRIHODA I PRIMITAKA TE RASHODA I IZDATAKA PLANA PRORAČUNA GRADA LEPOGLAVE ZA 202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4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GODINU S PROJEKCIJAMA ZA 202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5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I 202</w:t>
      </w:r>
      <w:r>
        <w:rPr>
          <w:rFonts w:ascii="Times New Roman" w:hAnsi="Times New Roman" w:cs="Times New Roman"/>
          <w:b/>
          <w:kern w:val="0"/>
          <w:sz w:val="24"/>
          <w14:ligatures w14:val="none"/>
        </w:rPr>
        <w:t>6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GODINU</w:t>
      </w:r>
    </w:p>
    <w:p w14:paraId="7BDEE472" w14:textId="77777777" w:rsidR="008F5B05" w:rsidRPr="003D35AF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30EEE473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 w:rsidRPr="003D35AF"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Proračuna Grada Lepoglave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7.7</w:t>
      </w:r>
      <w:r w:rsidR="007562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66.744,00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dok su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</w:p>
    <w:p w14:paraId="57BECD24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6.936.452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6.077.207,00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DD0D537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ukupnih rashoda i izdataka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8.0</w:t>
      </w:r>
      <w:r w:rsidR="007562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.744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odnosno projekcije istih za naredne dvije godine planirane su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6.936.452,00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6.077.207,00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F90717A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5E2EA3" w14:textId="77777777" w:rsidR="008F5B05" w:rsidRPr="003D35AF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Tablica 1. Struktura Proračuna Grada Lepoglave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0F2FEA7A" w14:textId="77777777" w:rsidR="008F5B05" w:rsidRPr="003D35AF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3C42F3D5" w14:textId="77777777" w:rsidR="008F5B05" w:rsidRPr="003D35AF" w:rsidRDefault="008F5B05" w:rsidP="008F5B0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- u eurima-</w:t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Tablicapopisa4-isticanje1"/>
        <w:tblW w:w="8089" w:type="dxa"/>
        <w:jc w:val="center"/>
        <w:tblLook w:val="0000" w:firstRow="0" w:lastRow="0" w:firstColumn="0" w:lastColumn="0" w:noHBand="0" w:noVBand="0"/>
      </w:tblPr>
      <w:tblGrid>
        <w:gridCol w:w="613"/>
        <w:gridCol w:w="2790"/>
        <w:gridCol w:w="1430"/>
        <w:gridCol w:w="1622"/>
        <w:gridCol w:w="1634"/>
      </w:tblGrid>
      <w:tr w:rsidR="008F5B05" w:rsidRPr="003D35AF" w14:paraId="75C7BC9F" w14:textId="77777777" w:rsidTr="00D3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  <w:shd w:val="clear" w:color="auto" w:fill="4472C4" w:themeFill="accent1"/>
            <w:vAlign w:val="center"/>
          </w:tcPr>
          <w:p w14:paraId="6F90FDFB" w14:textId="77777777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Red. br.</w:t>
            </w:r>
          </w:p>
        </w:tc>
        <w:tc>
          <w:tcPr>
            <w:tcW w:w="2790" w:type="dxa"/>
            <w:shd w:val="clear" w:color="auto" w:fill="4472C4" w:themeFill="accent1"/>
            <w:vAlign w:val="center"/>
          </w:tcPr>
          <w:p w14:paraId="286C6A97" w14:textId="77777777" w:rsidR="008F5B05" w:rsidRPr="00D352E8" w:rsidRDefault="008F5B05" w:rsidP="00756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  <w:shd w:val="clear" w:color="auto" w:fill="4472C4" w:themeFill="accent1"/>
            <w:vAlign w:val="center"/>
          </w:tcPr>
          <w:p w14:paraId="6241E59D" w14:textId="77777777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PLAN  2024.</w:t>
            </w:r>
          </w:p>
        </w:tc>
        <w:tc>
          <w:tcPr>
            <w:tcW w:w="1622" w:type="dxa"/>
            <w:shd w:val="clear" w:color="auto" w:fill="4472C4" w:themeFill="accent1"/>
            <w:vAlign w:val="center"/>
          </w:tcPr>
          <w:p w14:paraId="1512B22C" w14:textId="77777777" w:rsidR="008F5B05" w:rsidRPr="00D352E8" w:rsidRDefault="008F5B05" w:rsidP="00756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7562E0"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  <w:shd w:val="clear" w:color="auto" w:fill="4472C4" w:themeFill="accent1"/>
            <w:vAlign w:val="center"/>
          </w:tcPr>
          <w:p w14:paraId="0949F850" w14:textId="77777777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7562E0"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D352E8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3D35AF" w14:paraId="3BB81C67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0A9C1C5F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790" w:type="dxa"/>
          </w:tcPr>
          <w:p w14:paraId="21F91EB0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6D1B05ED" w14:textId="77777777" w:rsidR="008F5B05" w:rsidRPr="003D35AF" w:rsidRDefault="007562E0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62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7.766.744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40BF3395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6.936.452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022AB6EC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6.077.207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44667A" w14:paraId="7BC3640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21267CC1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</w:tcPr>
          <w:p w14:paraId="5C8CC0B8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1ECA2D0F" w14:textId="77777777" w:rsidR="008F5B05" w:rsidRPr="003D35AF" w:rsidRDefault="007562E0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7.330.384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4D2F6699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6.533.452,00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E7FE6BB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6.077.207,00</w:t>
            </w:r>
          </w:p>
        </w:tc>
      </w:tr>
      <w:tr w:rsidR="008F5B05" w:rsidRPr="003D35AF" w14:paraId="5A6E0C80" w14:textId="77777777" w:rsidTr="00A54A35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11E1676B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0F49258D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432561D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120.944,00</w:t>
            </w:r>
          </w:p>
        </w:tc>
        <w:tc>
          <w:tcPr>
            <w:tcW w:w="1622" w:type="dxa"/>
          </w:tcPr>
          <w:p w14:paraId="1A1E3961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6.302.512,00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148C037A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5.859.267,00</w:t>
            </w:r>
          </w:p>
        </w:tc>
      </w:tr>
      <w:tr w:rsidR="008F5B05" w:rsidRPr="003D35AF" w14:paraId="6105915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4AE278A5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6D3B2C3A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121CA88E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209.440,00</w:t>
            </w:r>
          </w:p>
        </w:tc>
        <w:tc>
          <w:tcPr>
            <w:tcW w:w="1622" w:type="dxa"/>
          </w:tcPr>
          <w:p w14:paraId="707B103F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230.940,00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3C2B37B9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217.940,00</w:t>
            </w:r>
          </w:p>
        </w:tc>
      </w:tr>
      <w:tr w:rsidR="008F5B05" w:rsidRPr="003D35AF" w14:paraId="2C94AE37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2DA5AE58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</w:tcPr>
          <w:p w14:paraId="481E237C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47442AC2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436.360,00</w:t>
            </w:r>
          </w:p>
        </w:tc>
        <w:tc>
          <w:tcPr>
            <w:tcW w:w="1622" w:type="dxa"/>
          </w:tcPr>
          <w:p w14:paraId="1D291EBC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403.000,00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4D8CC5FF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5B05" w:rsidRPr="003D35AF" w14:paraId="21B3876B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5EEC4101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790" w:type="dxa"/>
          </w:tcPr>
          <w:p w14:paraId="2886B914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5376F574" w14:textId="77777777" w:rsidR="008F5B05" w:rsidRPr="003D35AF" w:rsidRDefault="007562E0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62E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8.066.744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15B33E08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6.936.452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185F790C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6.077.207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8F5B05" w:rsidRPr="003D35AF" w14:paraId="2E22318B" w14:textId="77777777" w:rsidTr="00A54A35">
        <w:trPr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7F5EE756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790" w:type="dxa"/>
          </w:tcPr>
          <w:p w14:paraId="76DDDBC7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38456624" w14:textId="77777777" w:rsidR="008F5B05" w:rsidRPr="003D35AF" w:rsidRDefault="007562E0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7.701.754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596C4EDD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6.571.462,00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B1A61AF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5.712.217,00</w:t>
            </w:r>
          </w:p>
        </w:tc>
      </w:tr>
      <w:tr w:rsidR="008F5B05" w:rsidRPr="003D35AF" w14:paraId="29C55CE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70D37976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7BE78725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7C388A34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5.99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.924,00</w:t>
            </w:r>
          </w:p>
        </w:tc>
        <w:tc>
          <w:tcPr>
            <w:tcW w:w="1622" w:type="dxa"/>
          </w:tcPr>
          <w:p w14:paraId="201ADF29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4.813.989,00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41EFDB85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4.510.744,00</w:t>
            </w:r>
          </w:p>
        </w:tc>
      </w:tr>
      <w:tr w:rsidR="008F5B05" w:rsidRPr="003D35AF" w14:paraId="43EED70C" w14:textId="77777777" w:rsidTr="00A54A35">
        <w:trPr>
          <w:trHeight w:val="36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138AC13F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790" w:type="dxa"/>
          </w:tcPr>
          <w:p w14:paraId="4D245CDC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70B4F00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  <w:r w:rsidR="007562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707.830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57E255C4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1.757.473,00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210124D6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1.201.473,00</w:t>
            </w:r>
          </w:p>
        </w:tc>
      </w:tr>
      <w:tr w:rsidR="008F5B05" w:rsidRPr="003D35AF" w14:paraId="6761FA4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3CBCAEC4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790" w:type="dxa"/>
          </w:tcPr>
          <w:p w14:paraId="2D897304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D0E23D1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364.990,00</w:t>
            </w:r>
          </w:p>
        </w:tc>
        <w:tc>
          <w:tcPr>
            <w:tcW w:w="1622" w:type="dxa"/>
          </w:tcPr>
          <w:p w14:paraId="7280C7B7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364.990,00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517A9990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364.990,00</w:t>
            </w:r>
          </w:p>
        </w:tc>
      </w:tr>
      <w:tr w:rsidR="008F5B05" w:rsidRPr="003D35AF" w14:paraId="62A774D4" w14:textId="77777777" w:rsidTr="00A54A35">
        <w:trPr>
          <w:trHeight w:val="51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34CC901A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790" w:type="dxa"/>
          </w:tcPr>
          <w:p w14:paraId="26C10266" w14:textId="77777777" w:rsidR="008F5B05" w:rsidRPr="003D35AF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5585CB6F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300.000</w:t>
            </w: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622" w:type="dxa"/>
          </w:tcPr>
          <w:p w14:paraId="08DA4D00" w14:textId="77777777" w:rsidR="008F5B05" w:rsidRPr="003D35AF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39C8AD27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8F5B05" w:rsidRPr="003D35AF" w14:paraId="6F2D24CC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3" w:type="dxa"/>
          </w:tcPr>
          <w:p w14:paraId="4D39C3AE" w14:textId="77777777" w:rsidR="008F5B05" w:rsidRPr="003D35AF" w:rsidRDefault="008F5B05" w:rsidP="00756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790" w:type="dxa"/>
          </w:tcPr>
          <w:p w14:paraId="3C14BBCF" w14:textId="77777777" w:rsidR="008F5B05" w:rsidRPr="003D35AF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0" w:type="dxa"/>
          </w:tcPr>
          <w:p w14:paraId="0275C6A0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622" w:type="dxa"/>
          </w:tcPr>
          <w:p w14:paraId="7B51941B" w14:textId="77777777" w:rsidR="008F5B05" w:rsidRPr="003D35AF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4" w:type="dxa"/>
          </w:tcPr>
          <w:p w14:paraId="03ABC18E" w14:textId="77777777" w:rsidR="008F5B05" w:rsidRPr="003D35AF" w:rsidRDefault="008F5B05" w:rsidP="007562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1E99980" w14:textId="77777777" w:rsidR="008F5B05" w:rsidRPr="003D35AF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69B292D9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02B87663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79A2687D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668F69EA" w14:textId="77777777" w:rsidR="008F5B05" w:rsidRDefault="008F5B05" w:rsidP="008F5B05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26DF1325" w14:textId="77777777" w:rsidR="008F5B05" w:rsidRPr="00372D40" w:rsidRDefault="008F5B05" w:rsidP="008F5B0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372D40"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PRIHODI PLANA PRORAČUNA GRADA LEPOGLAVE</w:t>
      </w:r>
    </w:p>
    <w:p w14:paraId="56EE43D0" w14:textId="77777777" w:rsidR="008F5B05" w:rsidRPr="00372D40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DAC6672" w14:textId="77777777" w:rsidR="008F5B05" w:rsidRPr="00372D40" w:rsidRDefault="008F5B05" w:rsidP="008F5B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hAnsi="Times New Roman" w:cs="Times New Roman"/>
          <w:kern w:val="0"/>
          <w:sz w:val="24"/>
          <w14:ligatures w14:val="none"/>
        </w:rPr>
        <w:tab/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prihoda i primitaka Proračuna Grada Lepoglave 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zasniva se na  vlastitim procjenama javnih prihoda, a u skladu sa regulativom koja određuje proračunske prihode. Plan prihoda i primitaka zasniva se također na važećim zakonskim propisima u trenutku podnošenja prijedloga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projekcije za razdoblje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Gradskom vijeću, kojima se utvrđuju izvori financiranja i pripadnost pojedinih prihoda za financiranje djelokruga poslova iz nadležnosti lokalne i područne (regionalne) samouprave.</w:t>
      </w:r>
    </w:p>
    <w:p w14:paraId="29E2DBC3" w14:textId="77777777" w:rsidR="008F5B05" w:rsidRPr="00372D40" w:rsidRDefault="008F5B05" w:rsidP="008F5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dostavljenim Uputama za izradu proračuna JLP(R)S 2023.-2025. godine, nisu dani parametri kretanja prihoda u planskom razdoblju.</w:t>
      </w:r>
    </w:p>
    <w:p w14:paraId="7F159217" w14:textId="77777777" w:rsidR="008F5B05" w:rsidRPr="00372D40" w:rsidRDefault="008F5B05" w:rsidP="008F5B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Ukupni prihodi i primici planirani su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7.3</w:t>
      </w:r>
      <w:r w:rsidR="00196DE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.384,00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eura. 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U projekcijama za 2024. i 2025. godinu plan ukupnih prihoda iznosi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6.533.452,00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godinu, odnosno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6.077.207,00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</w:t>
      </w:r>
      <w:proofErr w:type="spellEnd"/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godinu. </w:t>
      </w:r>
    </w:p>
    <w:p w14:paraId="79927CC8" w14:textId="77777777" w:rsidR="008F5B0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03C9EB63" w14:textId="77777777" w:rsidR="008F5B05" w:rsidRPr="00372D40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7457E9A3" w14:textId="77777777" w:rsidR="008F5B05" w:rsidRPr="00372D40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372D40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2. Planirani prihodi Proračuna 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6BAB06A7" w14:textId="77777777" w:rsidR="008F5B05" w:rsidRPr="00372D40" w:rsidRDefault="008F5B05" w:rsidP="008F5B05">
      <w:pPr>
        <w:numPr>
          <w:ilvl w:val="0"/>
          <w:numId w:val="18"/>
        </w:numPr>
        <w:tabs>
          <w:tab w:val="left" w:pos="0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72D40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u eurima-</w:t>
      </w:r>
    </w:p>
    <w:tbl>
      <w:tblPr>
        <w:tblStyle w:val="Tablicapopisa4-isticanje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372D40" w14:paraId="1FC949A1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1B2B1900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5F6AD0DE" w14:textId="77777777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1FDBB383" w14:textId="77777777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4A825A6B" w14:textId="77777777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05D38CB2" w14:textId="77777777" w:rsidR="008F5B05" w:rsidRPr="00372D40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372D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372D40" w14:paraId="40A24390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081A6B7A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noWrap/>
            <w:hideMark/>
          </w:tcPr>
          <w:p w14:paraId="7899CD75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noWrap/>
          </w:tcPr>
          <w:p w14:paraId="3F6BECCD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556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</w:t>
            </w:r>
            <w:r w:rsidR="00196DE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120</w:t>
            </w:r>
            <w:r w:rsidRPr="0045556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.944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A685282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556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6.302.512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F321D7D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5556F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5.859.267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22400C66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C06CE98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  <w:hideMark/>
          </w:tcPr>
          <w:p w14:paraId="1C306A8C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</w:tcPr>
          <w:p w14:paraId="087441B9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2.105.444,00</w:t>
            </w:r>
          </w:p>
        </w:tc>
        <w:tc>
          <w:tcPr>
            <w:tcW w:w="1496" w:type="dxa"/>
          </w:tcPr>
          <w:p w14:paraId="6F0A06E8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2.099.517,00</w:t>
            </w:r>
          </w:p>
        </w:tc>
        <w:tc>
          <w:tcPr>
            <w:tcW w:w="1496" w:type="dxa"/>
          </w:tcPr>
          <w:p w14:paraId="6EB7F507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2.079.506,00</w:t>
            </w:r>
          </w:p>
        </w:tc>
      </w:tr>
      <w:tr w:rsidR="008F5B05" w:rsidRPr="00372D40" w14:paraId="086B500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0E286C77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hideMark/>
          </w:tcPr>
          <w:p w14:paraId="3FD5C8AE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</w:tcPr>
          <w:p w14:paraId="07807E93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4.4</w:t>
            </w:r>
            <w:r w:rsidR="00196DE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.800,00</w:t>
            </w:r>
          </w:p>
        </w:tc>
        <w:tc>
          <w:tcPr>
            <w:tcW w:w="1496" w:type="dxa"/>
          </w:tcPr>
          <w:p w14:paraId="67848C31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3.625.745,00</w:t>
            </w:r>
          </w:p>
        </w:tc>
        <w:tc>
          <w:tcPr>
            <w:tcW w:w="1496" w:type="dxa"/>
          </w:tcPr>
          <w:p w14:paraId="630315E1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3.205.711,00</w:t>
            </w:r>
          </w:p>
        </w:tc>
      </w:tr>
      <w:tr w:rsidR="008F5B05" w:rsidRPr="00372D40" w14:paraId="42DCE17C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7E9D69D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  <w:hideMark/>
          </w:tcPr>
          <w:p w14:paraId="00DB161D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</w:tcPr>
          <w:p w14:paraId="6FEBF82D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80.000,00</w:t>
            </w:r>
          </w:p>
        </w:tc>
        <w:tc>
          <w:tcPr>
            <w:tcW w:w="1496" w:type="dxa"/>
            <w:noWrap/>
          </w:tcPr>
          <w:p w14:paraId="4A9CC58B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80.000,00</w:t>
            </w:r>
          </w:p>
        </w:tc>
        <w:tc>
          <w:tcPr>
            <w:tcW w:w="1496" w:type="dxa"/>
            <w:noWrap/>
          </w:tcPr>
          <w:p w14:paraId="7B5339CA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80.000,00</w:t>
            </w:r>
          </w:p>
        </w:tc>
      </w:tr>
      <w:tr w:rsidR="008F5B05" w:rsidRPr="00372D40" w14:paraId="66C7ED2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2EC3297D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hideMark/>
          </w:tcPr>
          <w:p w14:paraId="101B7947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</w:tcPr>
          <w:p w14:paraId="09085C9B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430.000,00</w:t>
            </w:r>
          </w:p>
        </w:tc>
        <w:tc>
          <w:tcPr>
            <w:tcW w:w="1496" w:type="dxa"/>
            <w:noWrap/>
          </w:tcPr>
          <w:p w14:paraId="20D5688C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484.550,00</w:t>
            </w:r>
          </w:p>
        </w:tc>
        <w:tc>
          <w:tcPr>
            <w:tcW w:w="1496" w:type="dxa"/>
            <w:noWrap/>
          </w:tcPr>
          <w:p w14:paraId="36188C37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481.350,00</w:t>
            </w:r>
          </w:p>
        </w:tc>
      </w:tr>
      <w:tr w:rsidR="008F5B05" w:rsidRPr="00372D40" w14:paraId="6557AA01" w14:textId="77777777" w:rsidTr="00A54A35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1EE1BC79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4400" w:type="dxa"/>
            <w:hideMark/>
          </w:tcPr>
          <w:p w14:paraId="5508367D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prodaje proizvoda i robe te pruženih usluga i prihodi od donacija </w:t>
            </w:r>
          </w:p>
        </w:tc>
        <w:tc>
          <w:tcPr>
            <w:tcW w:w="1559" w:type="dxa"/>
          </w:tcPr>
          <w:p w14:paraId="371F2CA8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3.800,00</w:t>
            </w:r>
          </w:p>
        </w:tc>
        <w:tc>
          <w:tcPr>
            <w:tcW w:w="1496" w:type="dxa"/>
            <w:noWrap/>
          </w:tcPr>
          <w:p w14:paraId="4200FB4D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3.800,00</w:t>
            </w:r>
          </w:p>
        </w:tc>
        <w:tc>
          <w:tcPr>
            <w:tcW w:w="1496" w:type="dxa"/>
            <w:noWrap/>
          </w:tcPr>
          <w:p w14:paraId="3AB5A3BF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3.800,00</w:t>
            </w:r>
          </w:p>
        </w:tc>
      </w:tr>
      <w:tr w:rsidR="008F5B05" w:rsidRPr="00372D40" w14:paraId="374A7DB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F21DD79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4400" w:type="dxa"/>
            <w:hideMark/>
          </w:tcPr>
          <w:p w14:paraId="013A677E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Kazne, upravne mjere i ostali prihodi</w:t>
            </w:r>
          </w:p>
        </w:tc>
        <w:tc>
          <w:tcPr>
            <w:tcW w:w="1559" w:type="dxa"/>
          </w:tcPr>
          <w:p w14:paraId="38A0FC0E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8.900,00</w:t>
            </w:r>
          </w:p>
        </w:tc>
        <w:tc>
          <w:tcPr>
            <w:tcW w:w="1496" w:type="dxa"/>
            <w:noWrap/>
          </w:tcPr>
          <w:p w14:paraId="12F2702B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8.900,00</w:t>
            </w:r>
          </w:p>
        </w:tc>
        <w:tc>
          <w:tcPr>
            <w:tcW w:w="1496" w:type="dxa"/>
            <w:noWrap/>
          </w:tcPr>
          <w:p w14:paraId="79C5E0B5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8.900,00</w:t>
            </w:r>
          </w:p>
        </w:tc>
      </w:tr>
      <w:tr w:rsidR="008F5B05" w:rsidRPr="00372D40" w14:paraId="2C515585" w14:textId="77777777" w:rsidTr="00A54A3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FC56FA1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noWrap/>
            <w:hideMark/>
          </w:tcPr>
          <w:p w14:paraId="14585C64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noWrap/>
          </w:tcPr>
          <w:p w14:paraId="1CDD2732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209.440,00</w:t>
            </w:r>
          </w:p>
        </w:tc>
        <w:tc>
          <w:tcPr>
            <w:tcW w:w="1496" w:type="dxa"/>
            <w:noWrap/>
          </w:tcPr>
          <w:p w14:paraId="6B356BD9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230.940,00</w:t>
            </w:r>
          </w:p>
        </w:tc>
        <w:tc>
          <w:tcPr>
            <w:tcW w:w="1496" w:type="dxa"/>
            <w:noWrap/>
          </w:tcPr>
          <w:p w14:paraId="7B7756FE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217.940,00</w:t>
            </w:r>
          </w:p>
        </w:tc>
      </w:tr>
      <w:tr w:rsidR="008F5B05" w:rsidRPr="00372D40" w14:paraId="06EDA3A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474AA3E9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hideMark/>
          </w:tcPr>
          <w:p w14:paraId="157EFE42" w14:textId="77777777" w:rsidR="008F5B05" w:rsidRPr="00372D40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</w:tcPr>
          <w:p w14:paraId="43ECF0EF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200.000,00</w:t>
            </w:r>
          </w:p>
        </w:tc>
        <w:tc>
          <w:tcPr>
            <w:tcW w:w="1496" w:type="dxa"/>
          </w:tcPr>
          <w:p w14:paraId="73E3DB2F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200.000,00</w:t>
            </w:r>
          </w:p>
        </w:tc>
        <w:tc>
          <w:tcPr>
            <w:tcW w:w="1496" w:type="dxa"/>
          </w:tcPr>
          <w:p w14:paraId="075C9C87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200.000,00</w:t>
            </w:r>
          </w:p>
        </w:tc>
      </w:tr>
      <w:tr w:rsidR="008F5B05" w:rsidRPr="00372D40" w14:paraId="518FC214" w14:textId="77777777" w:rsidTr="00A54A35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14:paraId="65AC6235" w14:textId="77777777" w:rsidR="008F5B05" w:rsidRPr="00372D40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  <w:hideMark/>
          </w:tcPr>
          <w:p w14:paraId="214086F6" w14:textId="77777777" w:rsidR="008F5B05" w:rsidRPr="00372D40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</w:tcPr>
          <w:p w14:paraId="438660EF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9.440,00</w:t>
            </w:r>
          </w:p>
        </w:tc>
        <w:tc>
          <w:tcPr>
            <w:tcW w:w="1496" w:type="dxa"/>
          </w:tcPr>
          <w:p w14:paraId="15419B4D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30.940,00</w:t>
            </w:r>
          </w:p>
        </w:tc>
        <w:tc>
          <w:tcPr>
            <w:tcW w:w="1496" w:type="dxa"/>
          </w:tcPr>
          <w:p w14:paraId="10EF90B9" w14:textId="77777777" w:rsidR="008F5B05" w:rsidRPr="00372D40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17.940,00</w:t>
            </w:r>
          </w:p>
        </w:tc>
      </w:tr>
      <w:tr w:rsidR="008F5B05" w:rsidRPr="00372D40" w14:paraId="78B2F84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13154DF0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1" w:name="_Hlk89431450"/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</w:tcPr>
          <w:p w14:paraId="335BAD68" w14:textId="77777777" w:rsidR="008F5B05" w:rsidRPr="00372D40" w:rsidRDefault="00196DEE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96DE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7.330.384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5F18319E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1361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6.533.452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3E345523" w14:textId="77777777" w:rsidR="008F5B05" w:rsidRPr="00372D40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1361D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6.077.207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bookmarkEnd w:id="1"/>
    </w:tbl>
    <w:p w14:paraId="04EBB076" w14:textId="77777777" w:rsidR="008F5B05" w:rsidRPr="00372D40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0DD4B4C" w14:textId="77777777" w:rsidR="008F5B05" w:rsidRPr="00372D40" w:rsidRDefault="008F5B05" w:rsidP="008F5B05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249E97CD" w14:textId="77777777" w:rsidR="008F5B05" w:rsidRPr="00372D40" w:rsidRDefault="008F5B05" w:rsidP="008F5B05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73324A3E" w14:textId="77777777" w:rsidR="008F5B05" w:rsidRPr="00372D40" w:rsidRDefault="008F5B05" w:rsidP="008F5B05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6B572442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0916DC02" w14:textId="77777777" w:rsidR="008F5B05" w:rsidRDefault="008F5B05" w:rsidP="008F5B05">
      <w:pPr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br w:type="page"/>
      </w:r>
    </w:p>
    <w:p w14:paraId="4D02FF15" w14:textId="77777777" w:rsidR="008F5B05" w:rsidRPr="00933177" w:rsidRDefault="008F5B05" w:rsidP="008F5B05">
      <w:pPr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933177">
        <w:rPr>
          <w:rFonts w:ascii="Times New Roman" w:hAnsi="Times New Roman" w:cs="Times New Roman"/>
          <w:b/>
          <w:kern w:val="0"/>
          <w:sz w:val="24"/>
          <w14:ligatures w14:val="none"/>
        </w:rPr>
        <w:lastRenderedPageBreak/>
        <w:t>PRIHODI POSLOVANJA</w:t>
      </w:r>
    </w:p>
    <w:p w14:paraId="0700B7FA" w14:textId="77777777" w:rsidR="008F5B05" w:rsidRPr="00933177" w:rsidRDefault="008F5B05" w:rsidP="008F5B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7.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120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.944,00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Udio pojedinih prihoda u strukturi prihoda poslovanja iznosi:</w:t>
      </w:r>
    </w:p>
    <w:p w14:paraId="419EA226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29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58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7DBF6BB6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3,09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3941224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prihodi od imovine 1,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12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288ADA4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07A601E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prihodi od prodaje proizvoda i robe te pruženih usluga i prihodi od donacija 0,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1C63C2F" w14:textId="7777777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kazne, upravne mjere i ostali prihodi 0,1</w:t>
      </w:r>
      <w:r w:rsidR="00196DE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3CFFB662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04A93D" w14:textId="77777777" w:rsidR="008F5B05" w:rsidRPr="0093317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Kroz projekcije za slijedeće dvije godine ukupni prihodi poslovanja planirani su u iznosima od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6.302.512,00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godinu, odnosno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5.859.267,00 </w:t>
      </w:r>
      <w:proofErr w:type="spellStart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godinu. </w:t>
      </w:r>
    </w:p>
    <w:p w14:paraId="02DD689F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035EFA" w14:textId="77777777" w:rsidR="008F5B05" w:rsidRPr="0093317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Najznačajniji prihodi proračuna unutar skupine prihoda poslovanja su: prihodi od poreza, pomoći iz inozemstva i od subjekata unutar općeg proračuna, prihodi od imovine, prihodi od upravnih i administrativnih pristojbi, pristojbi po posebnim propisima i naknadama, prihodi od prodaje proizvoda i robe te pruženih usluga i prihodi od donacija te kazne, upravne mjere i ostali prihodi. </w:t>
      </w:r>
    </w:p>
    <w:p w14:paraId="335F4DAD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A33C0CE" w14:textId="77777777" w:rsidR="008F5B05" w:rsidRPr="00933177" w:rsidRDefault="008F5B05" w:rsidP="008F5B0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jedan od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najznačajniji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izvor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financiranja proračuna te njihov plan 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2.105.444,00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što je za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4,11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manje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odnosu na plan prethodne,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godine, 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su u skladu sa kretanjem istih u devet mjeseci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</w:p>
    <w:p w14:paraId="5E7884A9" w14:textId="77777777" w:rsidR="008F5B05" w:rsidRPr="0093317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317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pomoći iz inozemstva i od subjekata unutar općeg proračuna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najvećim dijelom odnose se na sredstva iz državnog proračuna - resornih ministarstava i temeljem prijenosa EU sredstava za kapitalne investicije i tekuće projekte. Ukupno planirani prihodi od pomoći u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iznose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4.4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92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.800,00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3.625.745,00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</w:p>
    <w:p w14:paraId="508641D4" w14:textId="77777777" w:rsidR="008F5B05" w:rsidRPr="001B1F9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 u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3.205.711,00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unutar pomoći planirane su i Pomoći proračunskim korisnicima iz proračuna koji im nije nadležan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2024. godini plan je 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17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40,00 </w:t>
      </w:r>
      <w:proofErr w:type="spellStart"/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iste se odnose na pomoći Dječjem vrtiću Lepoglava 1</w:t>
      </w:r>
      <w:r w:rsidR="00426D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100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proofErr w:type="spellStart"/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M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istarstva znanosti i obrazovanja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Gradskoj knjižnici Lepoglava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16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640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426D2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26D20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Ministarstva kulture.</w:t>
      </w:r>
    </w:p>
    <w:p w14:paraId="49983436" w14:textId="77777777" w:rsidR="00681AE8" w:rsidRPr="00C00085" w:rsidRDefault="00681AE8" w:rsidP="00681AE8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17DF6B" w14:textId="77777777" w:rsidR="008F5B05" w:rsidRPr="00B82614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Tablica 3. Planirane pomoći za 2024. godinu                                         </w:t>
      </w:r>
      <w:r w:rsidRPr="00B8261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- u eurima -</w:t>
      </w:r>
    </w:p>
    <w:tbl>
      <w:tblPr>
        <w:tblStyle w:val="Tablicapopisa4-isticanje1"/>
        <w:tblW w:w="9924" w:type="dxa"/>
        <w:jc w:val="center"/>
        <w:tblLook w:val="04A0" w:firstRow="1" w:lastRow="0" w:firstColumn="1" w:lastColumn="0" w:noHBand="0" w:noVBand="1"/>
      </w:tblPr>
      <w:tblGrid>
        <w:gridCol w:w="650"/>
        <w:gridCol w:w="2464"/>
        <w:gridCol w:w="5329"/>
        <w:gridCol w:w="1481"/>
      </w:tblGrid>
      <w:tr w:rsidR="00B82614" w:rsidRPr="00B82614" w14:paraId="2596E940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  <w:vAlign w:val="center"/>
          </w:tcPr>
          <w:p w14:paraId="01E309FB" w14:textId="77777777" w:rsidR="008F5B05" w:rsidRPr="00D352E8" w:rsidRDefault="008F5B05" w:rsidP="00D352E8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Red. br.</w:t>
            </w:r>
          </w:p>
        </w:tc>
        <w:tc>
          <w:tcPr>
            <w:tcW w:w="2464" w:type="dxa"/>
            <w:vAlign w:val="center"/>
          </w:tcPr>
          <w:p w14:paraId="7E028A44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Izvor</w:t>
            </w:r>
          </w:p>
        </w:tc>
        <w:tc>
          <w:tcPr>
            <w:tcW w:w="5329" w:type="dxa"/>
            <w:vAlign w:val="center"/>
          </w:tcPr>
          <w:p w14:paraId="427F59BA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Namjena</w:t>
            </w:r>
          </w:p>
        </w:tc>
        <w:tc>
          <w:tcPr>
            <w:tcW w:w="1481" w:type="dxa"/>
            <w:vAlign w:val="center"/>
          </w:tcPr>
          <w:p w14:paraId="2AA20B44" w14:textId="77777777" w:rsidR="008F5B05" w:rsidRPr="00D352E8" w:rsidRDefault="008F5B05" w:rsidP="00D352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D352E8">
              <w:rPr>
                <w:rFonts w:ascii="Times New Roman" w:hAnsi="Times New Roman" w:cs="Times New Roman"/>
                <w:b w:val="0"/>
                <w:bCs w:val="0"/>
              </w:rPr>
              <w:t>Iznos pomoći</w:t>
            </w:r>
          </w:p>
        </w:tc>
      </w:tr>
      <w:tr w:rsidR="00041E9E" w:rsidRPr="00B82614" w14:paraId="089F632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</w:tcPr>
          <w:p w14:paraId="297F02E9" w14:textId="77777777" w:rsidR="008F5B05" w:rsidRPr="00B82614" w:rsidRDefault="008F5B05" w:rsidP="007562E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82614">
              <w:rPr>
                <w:rFonts w:ascii="Times New Roman" w:hAnsi="Times New Roman" w:cs="Times New Roman"/>
                <w:b w:val="0"/>
                <w:bCs w:val="0"/>
              </w:rPr>
              <w:t>TEKUĆE POMOĆI</w:t>
            </w:r>
          </w:p>
        </w:tc>
      </w:tr>
      <w:tr w:rsidR="00B82614" w:rsidRPr="00B82614" w14:paraId="78813A02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</w:tcPr>
          <w:p w14:paraId="65AAFBEC" w14:textId="77777777" w:rsidR="008F5B05" w:rsidRPr="00B82614" w:rsidRDefault="008F5B05" w:rsidP="007562E0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82614">
              <w:rPr>
                <w:rFonts w:ascii="Times New Roman" w:hAnsi="Times New Roman" w:cs="Times New Roman"/>
                <w:b w:val="0"/>
              </w:rPr>
              <w:t>Tekuće pomoći proračunu iz drugih proračuna</w:t>
            </w:r>
          </w:p>
        </w:tc>
        <w:tc>
          <w:tcPr>
            <w:tcW w:w="1481" w:type="dxa"/>
          </w:tcPr>
          <w:p w14:paraId="6B8F6E24" w14:textId="77777777" w:rsidR="008F5B05" w:rsidRPr="00B82614" w:rsidRDefault="000F237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2.004.260</w:t>
            </w:r>
            <w:r w:rsidR="00B82614" w:rsidRPr="00B82614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B82614" w:rsidRPr="00B82614" w14:paraId="37A773C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109B6454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2464" w:type="dxa"/>
          </w:tcPr>
          <w:p w14:paraId="346498E6" w14:textId="77777777" w:rsidR="008F5B05" w:rsidRPr="00B82614" w:rsidRDefault="008F5B05" w:rsidP="00756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124A73BE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 xml:space="preserve">- kompenzacijska mjera </w:t>
            </w:r>
          </w:p>
        </w:tc>
        <w:tc>
          <w:tcPr>
            <w:tcW w:w="1481" w:type="dxa"/>
          </w:tcPr>
          <w:p w14:paraId="4D46FEBD" w14:textId="77777777" w:rsidR="008F5B05" w:rsidRPr="00B82614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1.</w:t>
            </w:r>
            <w:r w:rsidR="000F2373">
              <w:rPr>
                <w:rFonts w:ascii="Times New Roman" w:hAnsi="Times New Roman" w:cs="Times New Roman"/>
                <w:bCs/>
              </w:rPr>
              <w:t>200</w:t>
            </w:r>
            <w:r w:rsidR="00681AE8" w:rsidRPr="00B82614">
              <w:rPr>
                <w:rFonts w:ascii="Times New Roman" w:hAnsi="Times New Roman" w:cs="Times New Roman"/>
                <w:bCs/>
              </w:rPr>
              <w:t>.360,00</w:t>
            </w:r>
          </w:p>
        </w:tc>
      </w:tr>
      <w:tr w:rsidR="00B82614" w:rsidRPr="00B82614" w14:paraId="7D4166E9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2E1147FA" w14:textId="77777777" w:rsidR="00681AE8" w:rsidRPr="00B82614" w:rsidRDefault="00681AE8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2464" w:type="dxa"/>
          </w:tcPr>
          <w:p w14:paraId="6802FB83" w14:textId="77777777" w:rsidR="00681AE8" w:rsidRPr="00B82614" w:rsidRDefault="00681AE8" w:rsidP="00756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5577CB8C" w14:textId="77777777" w:rsidR="00681AE8" w:rsidRPr="00B82614" w:rsidRDefault="00041E9E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k</w:t>
            </w:r>
            <w:r w:rsidR="00B82614" w:rsidRPr="00B82614">
              <w:rPr>
                <w:rFonts w:ascii="Times New Roman" w:hAnsi="Times New Roman" w:cs="Times New Roman"/>
                <w:bCs/>
              </w:rPr>
              <w:t xml:space="preserve">omp. </w:t>
            </w:r>
            <w:r>
              <w:rPr>
                <w:rFonts w:ascii="Times New Roman" w:hAnsi="Times New Roman" w:cs="Times New Roman"/>
                <w:bCs/>
              </w:rPr>
              <w:t>m</w:t>
            </w:r>
            <w:r w:rsidR="00B82614" w:rsidRPr="00B82614">
              <w:rPr>
                <w:rFonts w:ascii="Times New Roman" w:hAnsi="Times New Roman" w:cs="Times New Roman"/>
                <w:bCs/>
              </w:rPr>
              <w:t>jera – Dječji vrtić</w:t>
            </w:r>
          </w:p>
        </w:tc>
        <w:tc>
          <w:tcPr>
            <w:tcW w:w="1481" w:type="dxa"/>
          </w:tcPr>
          <w:p w14:paraId="6FC89678" w14:textId="77777777" w:rsidR="00681AE8" w:rsidRPr="00B82614" w:rsidRDefault="00B82614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28</w:t>
            </w:r>
            <w:r w:rsidR="000F2373">
              <w:rPr>
                <w:rFonts w:ascii="Times New Roman" w:hAnsi="Times New Roman" w:cs="Times New Roman"/>
                <w:bCs/>
              </w:rPr>
              <w:t>8</w:t>
            </w:r>
            <w:r w:rsidRPr="00B82614">
              <w:rPr>
                <w:rFonts w:ascii="Times New Roman" w:hAnsi="Times New Roman" w:cs="Times New Roman"/>
                <w:bCs/>
              </w:rPr>
              <w:t>.</w:t>
            </w:r>
            <w:r w:rsidR="000F2373">
              <w:rPr>
                <w:rFonts w:ascii="Times New Roman" w:hAnsi="Times New Roman" w:cs="Times New Roman"/>
                <w:bCs/>
              </w:rPr>
              <w:t>550</w:t>
            </w:r>
            <w:r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82614" w:rsidRPr="00B82614" w14:paraId="4256D20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115F972" w14:textId="77777777" w:rsidR="008F5B05" w:rsidRPr="00B82614" w:rsidRDefault="00681AE8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3</w:t>
            </w:r>
            <w:r w:rsidR="008F5B05" w:rsidRPr="00B82614">
              <w:rPr>
                <w:rFonts w:ascii="Times New Roman" w:hAnsi="Times New Roman" w:cs="Times New Roman"/>
                <w:bCs w:val="0"/>
              </w:rPr>
              <w:t>.</w:t>
            </w:r>
          </w:p>
        </w:tc>
        <w:tc>
          <w:tcPr>
            <w:tcW w:w="2464" w:type="dxa"/>
          </w:tcPr>
          <w:p w14:paraId="530F6D8B" w14:textId="77777777" w:rsidR="008F5B05" w:rsidRPr="00B82614" w:rsidRDefault="008F5B05" w:rsidP="00756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Hrvatske ceste</w:t>
            </w:r>
          </w:p>
        </w:tc>
        <w:tc>
          <w:tcPr>
            <w:tcW w:w="5329" w:type="dxa"/>
          </w:tcPr>
          <w:p w14:paraId="11EA5340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</w:t>
            </w:r>
            <w:r w:rsidR="00041E9E">
              <w:rPr>
                <w:rFonts w:ascii="Times New Roman" w:hAnsi="Times New Roman" w:cs="Times New Roman"/>
                <w:bCs/>
              </w:rPr>
              <w:t xml:space="preserve"> </w:t>
            </w:r>
            <w:r w:rsidRPr="00B82614">
              <w:rPr>
                <w:rFonts w:ascii="Times New Roman" w:hAnsi="Times New Roman" w:cs="Times New Roman"/>
                <w:bCs/>
              </w:rPr>
              <w:t>sufinanciranje zimske službe</w:t>
            </w:r>
          </w:p>
        </w:tc>
        <w:tc>
          <w:tcPr>
            <w:tcW w:w="1481" w:type="dxa"/>
          </w:tcPr>
          <w:p w14:paraId="65888B59" w14:textId="77777777" w:rsidR="008F5B05" w:rsidRPr="00B82614" w:rsidRDefault="00681AE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30.000</w:t>
            </w:r>
            <w:r w:rsidR="008F5B05"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82614" w:rsidRPr="00B82614" w14:paraId="2DE7F83C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17C3A086" w14:textId="77777777" w:rsidR="008F5B05" w:rsidRPr="00B82614" w:rsidRDefault="00681AE8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2464" w:type="dxa"/>
          </w:tcPr>
          <w:p w14:paraId="46F1E994" w14:textId="77777777" w:rsidR="008F5B05" w:rsidRPr="00B82614" w:rsidRDefault="00681AE8" w:rsidP="007562E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499AB5BF" w14:textId="77777777" w:rsidR="008F5B05" w:rsidRPr="00B82614" w:rsidRDefault="00681AE8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 Uredba vlade – električna energija</w:t>
            </w:r>
          </w:p>
        </w:tc>
        <w:tc>
          <w:tcPr>
            <w:tcW w:w="1481" w:type="dxa"/>
          </w:tcPr>
          <w:p w14:paraId="4F3B3834" w14:textId="77777777" w:rsidR="008F5B05" w:rsidRPr="00B82614" w:rsidRDefault="00681AE8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4</w:t>
            </w:r>
            <w:r w:rsidR="000F2373">
              <w:rPr>
                <w:rFonts w:ascii="Times New Roman" w:hAnsi="Times New Roman" w:cs="Times New Roman"/>
                <w:bCs/>
              </w:rPr>
              <w:t>77</w:t>
            </w:r>
            <w:r w:rsidRPr="00B82614">
              <w:rPr>
                <w:rFonts w:ascii="Times New Roman" w:hAnsi="Times New Roman" w:cs="Times New Roman"/>
                <w:bCs/>
              </w:rPr>
              <w:t>.</w:t>
            </w:r>
            <w:r w:rsidR="000F2373">
              <w:rPr>
                <w:rFonts w:ascii="Times New Roman" w:hAnsi="Times New Roman" w:cs="Times New Roman"/>
                <w:bCs/>
              </w:rPr>
              <w:t>350</w:t>
            </w:r>
            <w:r w:rsidRPr="00B82614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82614" w:rsidRPr="00B82614" w14:paraId="04DC93BE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72AEB5E" w14:textId="77777777" w:rsidR="008F5B05" w:rsidRPr="00B82614" w:rsidRDefault="00B82614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</w:t>
            </w:r>
          </w:p>
        </w:tc>
        <w:tc>
          <w:tcPr>
            <w:tcW w:w="2464" w:type="dxa"/>
          </w:tcPr>
          <w:p w14:paraId="04943943" w14:textId="77777777" w:rsidR="008F5B05" w:rsidRPr="00B82614" w:rsidRDefault="00426D20" w:rsidP="007562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Ministarstvo kulture</w:t>
            </w:r>
          </w:p>
        </w:tc>
        <w:tc>
          <w:tcPr>
            <w:tcW w:w="5329" w:type="dxa"/>
          </w:tcPr>
          <w:p w14:paraId="45657716" w14:textId="77777777" w:rsidR="008F5B05" w:rsidRPr="00B82614" w:rsidRDefault="00426D20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Boading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lace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– bespovratna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sredsta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EU Čipkarski festival</w:t>
            </w:r>
          </w:p>
        </w:tc>
        <w:tc>
          <w:tcPr>
            <w:tcW w:w="1481" w:type="dxa"/>
          </w:tcPr>
          <w:p w14:paraId="60966639" w14:textId="77777777" w:rsidR="008F5B05" w:rsidRPr="00B82614" w:rsidRDefault="00681AE8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8.000,00</w:t>
            </w:r>
          </w:p>
        </w:tc>
      </w:tr>
      <w:tr w:rsidR="008F5B05" w:rsidRPr="00C00085" w14:paraId="566BA229" w14:textId="77777777" w:rsidTr="00A54A35">
        <w:trPr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</w:tcPr>
          <w:p w14:paraId="1D1C9D3E" w14:textId="77777777" w:rsidR="008F5B05" w:rsidRPr="00681AE8" w:rsidRDefault="008F5B05" w:rsidP="007562E0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681AE8">
              <w:rPr>
                <w:rFonts w:ascii="Times New Roman" w:hAnsi="Times New Roman" w:cs="Times New Roman"/>
                <w:b w:val="0"/>
                <w:bCs w:val="0"/>
              </w:rPr>
              <w:t>UKUPNO</w:t>
            </w:r>
          </w:p>
        </w:tc>
        <w:tc>
          <w:tcPr>
            <w:tcW w:w="1481" w:type="dxa"/>
          </w:tcPr>
          <w:p w14:paraId="6DC9165B" w14:textId="77777777" w:rsidR="008F5B05" w:rsidRPr="00681AE8" w:rsidRDefault="000F237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2.004.260,00</w:t>
            </w:r>
          </w:p>
        </w:tc>
      </w:tr>
      <w:tr w:rsidR="008F5B05" w:rsidRPr="00C00085" w14:paraId="71B17809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4"/>
          </w:tcPr>
          <w:p w14:paraId="7A38D788" w14:textId="77777777" w:rsidR="008F5B05" w:rsidRPr="00B82614" w:rsidRDefault="008F5B05" w:rsidP="007562E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B82614">
              <w:rPr>
                <w:rFonts w:ascii="Times New Roman" w:hAnsi="Times New Roman" w:cs="Times New Roman"/>
                <w:b w:val="0"/>
                <w:bCs w:val="0"/>
              </w:rPr>
              <w:t>KAPITALNE POMOĆI</w:t>
            </w:r>
          </w:p>
        </w:tc>
      </w:tr>
      <w:tr w:rsidR="008F5B05" w:rsidRPr="00C00085" w14:paraId="4FF321EE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</w:tcPr>
          <w:p w14:paraId="4056E662" w14:textId="77777777" w:rsidR="008F5B05" w:rsidRPr="00B82614" w:rsidRDefault="008F5B05" w:rsidP="007562E0">
            <w:pPr>
              <w:jc w:val="both"/>
              <w:rPr>
                <w:rFonts w:ascii="Times New Roman" w:hAnsi="Times New Roman" w:cs="Times New Roman"/>
                <w:b w:val="0"/>
              </w:rPr>
            </w:pPr>
            <w:r w:rsidRPr="00B82614">
              <w:rPr>
                <w:rFonts w:ascii="Times New Roman" w:hAnsi="Times New Roman" w:cs="Times New Roman"/>
                <w:b w:val="0"/>
              </w:rPr>
              <w:t>Pomoći proračunu temeljem prijenosa sredstava EU</w:t>
            </w:r>
          </w:p>
        </w:tc>
        <w:tc>
          <w:tcPr>
            <w:tcW w:w="1481" w:type="dxa"/>
          </w:tcPr>
          <w:p w14:paraId="60D113D8" w14:textId="77777777" w:rsidR="008F5B05" w:rsidRPr="00B82614" w:rsidRDefault="000F2373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F2373">
              <w:rPr>
                <w:rFonts w:ascii="Times New Roman" w:hAnsi="Times New Roman" w:cs="Times New Roman"/>
                <w:b/>
              </w:rPr>
              <w:t>2.488.540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8F5B05" w:rsidRPr="00C00085" w14:paraId="291B1ADE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D6986D8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lastRenderedPageBreak/>
              <w:t>1.</w:t>
            </w:r>
          </w:p>
        </w:tc>
        <w:tc>
          <w:tcPr>
            <w:tcW w:w="2464" w:type="dxa"/>
          </w:tcPr>
          <w:p w14:paraId="1466EF14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M</w:t>
            </w:r>
            <w:r w:rsidR="00B82614">
              <w:rPr>
                <w:rFonts w:ascii="Times New Roman" w:hAnsi="Times New Roman" w:cs="Times New Roman"/>
                <w:bCs/>
              </w:rPr>
              <w:t>ROSP</w:t>
            </w:r>
          </w:p>
        </w:tc>
        <w:tc>
          <w:tcPr>
            <w:tcW w:w="5329" w:type="dxa"/>
          </w:tcPr>
          <w:p w14:paraId="4BEE873D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 xml:space="preserve">- </w:t>
            </w:r>
            <w:r w:rsidR="0015473F" w:rsidRPr="00B82614">
              <w:rPr>
                <w:rFonts w:ascii="Times New Roman" w:hAnsi="Times New Roman" w:cs="Times New Roman"/>
                <w:bCs/>
              </w:rPr>
              <w:t xml:space="preserve">Cjelodnevni boravak osoba starije životne dobi </w:t>
            </w:r>
          </w:p>
        </w:tc>
        <w:tc>
          <w:tcPr>
            <w:tcW w:w="1481" w:type="dxa"/>
          </w:tcPr>
          <w:p w14:paraId="18C7191D" w14:textId="77777777" w:rsidR="008F5B05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8F5B05" w:rsidRPr="00C00085" w14:paraId="5A0055F4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0FE28C5F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2464" w:type="dxa"/>
          </w:tcPr>
          <w:p w14:paraId="012FC433" w14:textId="77777777" w:rsidR="008F5B05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20868809" w14:textId="77777777" w:rsidR="008F5B05" w:rsidRPr="00B82614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</w:t>
            </w:r>
            <w:r w:rsidR="0015473F" w:rsidRPr="00B82614">
              <w:rPr>
                <w:rFonts w:ascii="Times New Roman" w:hAnsi="Times New Roman" w:cs="Times New Roman"/>
                <w:bCs/>
              </w:rPr>
              <w:t xml:space="preserve"> Centar za posjetitelje</w:t>
            </w:r>
          </w:p>
        </w:tc>
        <w:tc>
          <w:tcPr>
            <w:tcW w:w="1481" w:type="dxa"/>
          </w:tcPr>
          <w:p w14:paraId="641D7AE4" w14:textId="77777777" w:rsidR="008F5B05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  <w:tr w:rsidR="008F5B05" w:rsidRPr="00C00085" w14:paraId="0F6FDE05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9EE60FC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2464" w:type="dxa"/>
          </w:tcPr>
          <w:p w14:paraId="290B7A3E" w14:textId="77777777" w:rsidR="008F5B05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385D5612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</w:t>
            </w:r>
            <w:r w:rsidR="0015473F" w:rsidRPr="00B82614">
              <w:rPr>
                <w:rFonts w:ascii="Times New Roman" w:hAnsi="Times New Roman" w:cs="Times New Roman"/>
                <w:bCs/>
              </w:rPr>
              <w:t xml:space="preserve"> Razvoj pametnih i održivih rješenja i usluga digitalizacija</w:t>
            </w:r>
          </w:p>
        </w:tc>
        <w:tc>
          <w:tcPr>
            <w:tcW w:w="1481" w:type="dxa"/>
          </w:tcPr>
          <w:p w14:paraId="6FBBB732" w14:textId="77777777" w:rsidR="008F5B05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60.000,00</w:t>
            </w:r>
          </w:p>
        </w:tc>
      </w:tr>
      <w:tr w:rsidR="008F5B05" w:rsidRPr="00C00085" w14:paraId="127F22EB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1A52C2C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bookmarkStart w:id="2" w:name="_Hlk118750537"/>
            <w:r w:rsidRPr="00B82614"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2464" w:type="dxa"/>
          </w:tcPr>
          <w:p w14:paraId="489C8354" w14:textId="77777777" w:rsidR="008F5B05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37670435" w14:textId="77777777" w:rsidR="008F5B05" w:rsidRPr="00B82614" w:rsidRDefault="0015473F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 Sanacija nerazvrstanih cesta nastalih od štete nastale erozijom tla uzrokovane potresom</w:t>
            </w:r>
          </w:p>
        </w:tc>
        <w:tc>
          <w:tcPr>
            <w:tcW w:w="1481" w:type="dxa"/>
          </w:tcPr>
          <w:p w14:paraId="0619452A" w14:textId="77777777" w:rsidR="008F5B05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1.000.000,00</w:t>
            </w:r>
          </w:p>
        </w:tc>
      </w:tr>
      <w:tr w:rsidR="008F5B05" w:rsidRPr="00C00085" w14:paraId="20967E1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26B4FDD" w14:textId="77777777" w:rsidR="008F5B05" w:rsidRPr="00B82614" w:rsidRDefault="008F5B05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82614">
              <w:rPr>
                <w:rFonts w:ascii="Times New Roman" w:hAnsi="Times New Roman" w:cs="Times New Roman"/>
                <w:bCs w:val="0"/>
              </w:rPr>
              <w:t>5.</w:t>
            </w:r>
          </w:p>
        </w:tc>
        <w:tc>
          <w:tcPr>
            <w:tcW w:w="2464" w:type="dxa"/>
          </w:tcPr>
          <w:p w14:paraId="59E3977E" w14:textId="77777777" w:rsidR="008F5B05" w:rsidRPr="00B82614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 w:rsidRPr="00B82614">
              <w:rPr>
                <w:rFonts w:ascii="Times New Roman" w:hAnsi="Times New Roman" w:cs="Times New Roman"/>
                <w:bCs/>
              </w:rPr>
              <w:t>MRRiFEU</w:t>
            </w:r>
            <w:proofErr w:type="spellEnd"/>
          </w:p>
        </w:tc>
        <w:tc>
          <w:tcPr>
            <w:tcW w:w="5329" w:type="dxa"/>
          </w:tcPr>
          <w:p w14:paraId="0B379E2F" w14:textId="77777777" w:rsidR="008F5B05" w:rsidRPr="00B82614" w:rsidRDefault="0015473F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 Nabava spremnika za kontejnere</w:t>
            </w:r>
          </w:p>
        </w:tc>
        <w:tc>
          <w:tcPr>
            <w:tcW w:w="1481" w:type="dxa"/>
          </w:tcPr>
          <w:p w14:paraId="6FBC29A4" w14:textId="77777777" w:rsidR="008F5B05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15473F" w:rsidRPr="00C00085" w14:paraId="0AEAE342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870794C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</w:t>
            </w:r>
          </w:p>
        </w:tc>
        <w:tc>
          <w:tcPr>
            <w:tcW w:w="2464" w:type="dxa"/>
          </w:tcPr>
          <w:p w14:paraId="1DEA27E3" w14:textId="77777777" w:rsidR="0015473F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3B08E9AF" w14:textId="77777777" w:rsidR="0015473F" w:rsidRPr="00B82614" w:rsidRDefault="0015473F" w:rsidP="0015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- Gradska tržnica Lepoglava</w:t>
            </w:r>
          </w:p>
        </w:tc>
        <w:tc>
          <w:tcPr>
            <w:tcW w:w="1481" w:type="dxa"/>
          </w:tcPr>
          <w:p w14:paraId="5FF9BD95" w14:textId="77777777" w:rsidR="0015473F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165.000,00</w:t>
            </w:r>
          </w:p>
        </w:tc>
      </w:tr>
      <w:tr w:rsidR="0015473F" w:rsidRPr="00C00085" w14:paraId="52FC5F25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01D248E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7.</w:t>
            </w:r>
          </w:p>
        </w:tc>
        <w:tc>
          <w:tcPr>
            <w:tcW w:w="2464" w:type="dxa"/>
          </w:tcPr>
          <w:p w14:paraId="291043AA" w14:textId="77777777" w:rsidR="0015473F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70008FC5" w14:textId="77777777" w:rsidR="0015473F" w:rsidRPr="00B82614" w:rsidRDefault="0015473F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Izgradnja vatrogasno-društvenog doma u Kamenici</w:t>
            </w:r>
          </w:p>
        </w:tc>
        <w:tc>
          <w:tcPr>
            <w:tcW w:w="1481" w:type="dxa"/>
          </w:tcPr>
          <w:p w14:paraId="60986F8D" w14:textId="77777777" w:rsidR="0015473F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212.360,00</w:t>
            </w:r>
          </w:p>
        </w:tc>
      </w:tr>
      <w:tr w:rsidR="0015473F" w:rsidRPr="00C00085" w14:paraId="1437907D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6DAF000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8.</w:t>
            </w:r>
          </w:p>
        </w:tc>
        <w:tc>
          <w:tcPr>
            <w:tcW w:w="2464" w:type="dxa"/>
          </w:tcPr>
          <w:p w14:paraId="0835F683" w14:textId="77777777" w:rsidR="0015473F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193EB025" w14:textId="77777777" w:rsidR="0015473F" w:rsidRPr="00B82614" w:rsidRDefault="0015473F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 xml:space="preserve">Centar za posjetitelje </w:t>
            </w:r>
            <w:proofErr w:type="spellStart"/>
            <w:r w:rsidRPr="00B82614">
              <w:rPr>
                <w:rFonts w:ascii="Times New Roman" w:hAnsi="Times New Roman" w:cs="Times New Roman"/>
                <w:bCs/>
              </w:rPr>
              <w:t>Gaveznica</w:t>
            </w:r>
            <w:proofErr w:type="spellEnd"/>
          </w:p>
        </w:tc>
        <w:tc>
          <w:tcPr>
            <w:tcW w:w="1481" w:type="dxa"/>
          </w:tcPr>
          <w:p w14:paraId="14F849E5" w14:textId="77777777" w:rsidR="0015473F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  <w:tr w:rsidR="0015473F" w:rsidRPr="00C00085" w14:paraId="1776A4AC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2AECB07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</w:t>
            </w:r>
          </w:p>
        </w:tc>
        <w:tc>
          <w:tcPr>
            <w:tcW w:w="2464" w:type="dxa"/>
          </w:tcPr>
          <w:p w14:paraId="76AF872F" w14:textId="77777777" w:rsidR="0015473F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46E20664" w14:textId="77777777" w:rsidR="0015473F" w:rsidRPr="00B82614" w:rsidRDefault="0015473F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Centar za posjetitelje</w:t>
            </w:r>
          </w:p>
        </w:tc>
        <w:tc>
          <w:tcPr>
            <w:tcW w:w="1481" w:type="dxa"/>
          </w:tcPr>
          <w:p w14:paraId="681C0EF4" w14:textId="77777777" w:rsidR="0015473F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5.000,00</w:t>
            </w:r>
          </w:p>
        </w:tc>
      </w:tr>
      <w:tr w:rsidR="0015473F" w:rsidRPr="00C00085" w14:paraId="43F576B0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D9821E4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</w:t>
            </w:r>
          </w:p>
        </w:tc>
        <w:tc>
          <w:tcPr>
            <w:tcW w:w="2464" w:type="dxa"/>
          </w:tcPr>
          <w:p w14:paraId="105905A4" w14:textId="77777777" w:rsidR="0015473F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23A27F0" w14:textId="77777777" w:rsidR="0015473F" w:rsidRPr="00B82614" w:rsidRDefault="0015473F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Europa za građane</w:t>
            </w:r>
          </w:p>
        </w:tc>
        <w:tc>
          <w:tcPr>
            <w:tcW w:w="1481" w:type="dxa"/>
          </w:tcPr>
          <w:p w14:paraId="4C1B0757" w14:textId="77777777" w:rsidR="0015473F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16.000,00</w:t>
            </w:r>
          </w:p>
        </w:tc>
      </w:tr>
      <w:tr w:rsidR="0015473F" w:rsidRPr="00C00085" w14:paraId="241BAC41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AD70EDC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</w:t>
            </w:r>
          </w:p>
        </w:tc>
        <w:tc>
          <w:tcPr>
            <w:tcW w:w="2464" w:type="dxa"/>
          </w:tcPr>
          <w:p w14:paraId="6761EE5A" w14:textId="77777777" w:rsidR="0015473F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3301EA22" w14:textId="77777777" w:rsidR="0015473F" w:rsidRPr="00B82614" w:rsidRDefault="0015473F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Gospodarenje otpadom</w:t>
            </w:r>
          </w:p>
        </w:tc>
        <w:tc>
          <w:tcPr>
            <w:tcW w:w="1481" w:type="dxa"/>
          </w:tcPr>
          <w:p w14:paraId="6B7FE25B" w14:textId="77777777" w:rsidR="0015473F" w:rsidRPr="00B82614" w:rsidRDefault="0015473F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20.000,00</w:t>
            </w:r>
          </w:p>
        </w:tc>
      </w:tr>
      <w:tr w:rsidR="0015473F" w:rsidRPr="00C00085" w14:paraId="1DE40C46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4AC025E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</w:t>
            </w:r>
          </w:p>
        </w:tc>
        <w:tc>
          <w:tcPr>
            <w:tcW w:w="2464" w:type="dxa"/>
          </w:tcPr>
          <w:p w14:paraId="65E3B84C" w14:textId="77777777" w:rsidR="0015473F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6C2227E1" w14:textId="77777777" w:rsidR="0015473F" w:rsidRPr="00B82614" w:rsidRDefault="0015473F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Nabava spremnika za kontejnere</w:t>
            </w:r>
          </w:p>
        </w:tc>
        <w:tc>
          <w:tcPr>
            <w:tcW w:w="1481" w:type="dxa"/>
          </w:tcPr>
          <w:p w14:paraId="7560CEA2" w14:textId="77777777" w:rsidR="0015473F" w:rsidRPr="00B82614" w:rsidRDefault="0015473F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15473F" w:rsidRPr="00C00085" w14:paraId="098B6F4C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0B790CD" w14:textId="77777777" w:rsidR="0015473F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13.</w:t>
            </w:r>
          </w:p>
        </w:tc>
        <w:tc>
          <w:tcPr>
            <w:tcW w:w="2464" w:type="dxa"/>
          </w:tcPr>
          <w:p w14:paraId="2D3AEB3B" w14:textId="77777777" w:rsidR="0015473F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485EF958" w14:textId="77777777" w:rsidR="0015473F" w:rsidRPr="00B82614" w:rsidRDefault="0000030D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Izgradnja prometnice Mažuranićeva ulica – groblje</w:t>
            </w:r>
          </w:p>
        </w:tc>
        <w:tc>
          <w:tcPr>
            <w:tcW w:w="1481" w:type="dxa"/>
          </w:tcPr>
          <w:p w14:paraId="7E9086AC" w14:textId="77777777" w:rsidR="0015473F" w:rsidRPr="00B82614" w:rsidRDefault="0000030D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97.000,00</w:t>
            </w:r>
          </w:p>
        </w:tc>
      </w:tr>
      <w:tr w:rsidR="0000030D" w:rsidRPr="00C00085" w14:paraId="46A6420C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45395EFF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14.</w:t>
            </w:r>
          </w:p>
        </w:tc>
        <w:tc>
          <w:tcPr>
            <w:tcW w:w="2464" w:type="dxa"/>
          </w:tcPr>
          <w:p w14:paraId="44FE32CE" w14:textId="77777777" w:rsidR="0000030D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66EFDE54" w14:textId="77777777" w:rsidR="0000030D" w:rsidRPr="00B82614" w:rsidRDefault="0000030D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Oborinska odvodnja i nogostup u Kameničkom Vrhovcu</w:t>
            </w:r>
          </w:p>
        </w:tc>
        <w:tc>
          <w:tcPr>
            <w:tcW w:w="1481" w:type="dxa"/>
          </w:tcPr>
          <w:p w14:paraId="1B312006" w14:textId="77777777" w:rsidR="0000030D" w:rsidRPr="00B82614" w:rsidRDefault="0000030D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110.000,00</w:t>
            </w:r>
          </w:p>
        </w:tc>
      </w:tr>
      <w:tr w:rsidR="0000030D" w:rsidRPr="00C00085" w14:paraId="4ACA64F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340A537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15.</w:t>
            </w:r>
          </w:p>
        </w:tc>
        <w:tc>
          <w:tcPr>
            <w:tcW w:w="2464" w:type="dxa"/>
          </w:tcPr>
          <w:p w14:paraId="120F2D8A" w14:textId="77777777" w:rsidR="0000030D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6B52B2AA" w14:textId="77777777" w:rsidR="0000030D" w:rsidRPr="00B82614" w:rsidRDefault="0000030D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Uređenje sa rasvjetom Varaždinska ulica (od Konzuma do DC 35)</w:t>
            </w:r>
          </w:p>
        </w:tc>
        <w:tc>
          <w:tcPr>
            <w:tcW w:w="1481" w:type="dxa"/>
          </w:tcPr>
          <w:p w14:paraId="5E9D120D" w14:textId="77777777" w:rsidR="0000030D" w:rsidRPr="00B82614" w:rsidRDefault="0000030D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280.000,00</w:t>
            </w:r>
          </w:p>
        </w:tc>
      </w:tr>
      <w:tr w:rsidR="0000030D" w:rsidRPr="00C00085" w14:paraId="64D2066D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18F8B27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16.</w:t>
            </w:r>
          </w:p>
        </w:tc>
        <w:tc>
          <w:tcPr>
            <w:tcW w:w="2464" w:type="dxa"/>
          </w:tcPr>
          <w:p w14:paraId="0ADA3EF2" w14:textId="77777777" w:rsidR="0000030D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71AD9357" w14:textId="77777777" w:rsidR="0000030D" w:rsidRPr="00B82614" w:rsidRDefault="0000030D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Izgradnja parkirališta i javne rasvjete kod groblja Lepoglava</w:t>
            </w:r>
          </w:p>
        </w:tc>
        <w:tc>
          <w:tcPr>
            <w:tcW w:w="1481" w:type="dxa"/>
          </w:tcPr>
          <w:p w14:paraId="2AFA711C" w14:textId="77777777" w:rsidR="0000030D" w:rsidRPr="00B82614" w:rsidRDefault="0000030D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280.000,00</w:t>
            </w:r>
          </w:p>
        </w:tc>
      </w:tr>
      <w:tr w:rsidR="0000030D" w:rsidRPr="00C00085" w14:paraId="1E347FFD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684D79D5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17.</w:t>
            </w:r>
          </w:p>
        </w:tc>
        <w:tc>
          <w:tcPr>
            <w:tcW w:w="2464" w:type="dxa"/>
          </w:tcPr>
          <w:p w14:paraId="7F47D257" w14:textId="77777777" w:rsidR="0000030D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015D5E60" w14:textId="77777777" w:rsidR="0000030D" w:rsidRPr="00B82614" w:rsidRDefault="0000030D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Rekonstrukcija NC površinska obrada – presvlaka emulzijom</w:t>
            </w:r>
          </w:p>
        </w:tc>
        <w:tc>
          <w:tcPr>
            <w:tcW w:w="1481" w:type="dxa"/>
          </w:tcPr>
          <w:p w14:paraId="75FA4BA2" w14:textId="77777777" w:rsidR="0000030D" w:rsidRPr="00B82614" w:rsidRDefault="0000030D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70.000,00</w:t>
            </w:r>
          </w:p>
        </w:tc>
      </w:tr>
      <w:tr w:rsidR="0000030D" w:rsidRPr="00C00085" w14:paraId="2658BB5F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5F1ECEC5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18.</w:t>
            </w:r>
          </w:p>
        </w:tc>
        <w:tc>
          <w:tcPr>
            <w:tcW w:w="2464" w:type="dxa"/>
          </w:tcPr>
          <w:p w14:paraId="3BEF4ECF" w14:textId="77777777" w:rsidR="0000030D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66AF1C9C" w14:textId="015FDA11" w:rsidR="0000030D" w:rsidRPr="00B82614" w:rsidRDefault="0000030D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Proširenje javne rasvjete po mjesnim odb</w:t>
            </w:r>
            <w:r w:rsidR="00A54A35">
              <w:rPr>
                <w:rFonts w:ascii="Times New Roman" w:hAnsi="Times New Roman" w:cs="Times New Roman"/>
                <w:bCs/>
              </w:rPr>
              <w:t>o</w:t>
            </w:r>
            <w:r w:rsidRPr="00B82614">
              <w:rPr>
                <w:rFonts w:ascii="Times New Roman" w:hAnsi="Times New Roman" w:cs="Times New Roman"/>
                <w:bCs/>
              </w:rPr>
              <w:t>rima</w:t>
            </w:r>
          </w:p>
        </w:tc>
        <w:tc>
          <w:tcPr>
            <w:tcW w:w="1481" w:type="dxa"/>
          </w:tcPr>
          <w:p w14:paraId="66E97C76" w14:textId="77777777" w:rsidR="0000030D" w:rsidRPr="00B82614" w:rsidRDefault="0000030D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33.180,00</w:t>
            </w:r>
          </w:p>
        </w:tc>
      </w:tr>
      <w:tr w:rsidR="0000030D" w:rsidRPr="00C00085" w14:paraId="60B7685E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3518F2B2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19.</w:t>
            </w:r>
          </w:p>
        </w:tc>
        <w:tc>
          <w:tcPr>
            <w:tcW w:w="2464" w:type="dxa"/>
          </w:tcPr>
          <w:p w14:paraId="19235F92" w14:textId="77777777" w:rsidR="0000030D" w:rsidRPr="00B82614" w:rsidRDefault="00041E9E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7D1633C2" w14:textId="77777777" w:rsidR="0000030D" w:rsidRPr="00B82614" w:rsidRDefault="0000030D" w:rsidP="00B82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Modernizacija javne rasvjete</w:t>
            </w:r>
          </w:p>
        </w:tc>
        <w:tc>
          <w:tcPr>
            <w:tcW w:w="1481" w:type="dxa"/>
          </w:tcPr>
          <w:p w14:paraId="57CCA3DE" w14:textId="77777777" w:rsidR="0000030D" w:rsidRPr="00B82614" w:rsidRDefault="0000030D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00030D" w:rsidRPr="00C00085" w14:paraId="14C42C0B" w14:textId="77777777" w:rsidTr="00A54A3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dxa"/>
          </w:tcPr>
          <w:p w14:paraId="772BCD7D" w14:textId="77777777" w:rsidR="0000030D" w:rsidRPr="00B82614" w:rsidRDefault="00041E9E" w:rsidP="007562E0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20.</w:t>
            </w:r>
          </w:p>
        </w:tc>
        <w:tc>
          <w:tcPr>
            <w:tcW w:w="2464" w:type="dxa"/>
          </w:tcPr>
          <w:p w14:paraId="66773177" w14:textId="77777777" w:rsidR="0000030D" w:rsidRPr="00B82614" w:rsidRDefault="00041E9E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MINGOR</w:t>
            </w:r>
          </w:p>
        </w:tc>
        <w:tc>
          <w:tcPr>
            <w:tcW w:w="5329" w:type="dxa"/>
          </w:tcPr>
          <w:p w14:paraId="05B18238" w14:textId="77777777" w:rsidR="0000030D" w:rsidRPr="00B82614" w:rsidRDefault="0000030D" w:rsidP="00B82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Fontana u parku kod zgrade gradske uprave</w:t>
            </w:r>
          </w:p>
        </w:tc>
        <w:tc>
          <w:tcPr>
            <w:tcW w:w="1481" w:type="dxa"/>
          </w:tcPr>
          <w:p w14:paraId="05DD459C" w14:textId="77777777" w:rsidR="0000030D" w:rsidRPr="00B82614" w:rsidRDefault="0000030D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30.000,00</w:t>
            </w:r>
          </w:p>
        </w:tc>
      </w:tr>
      <w:bookmarkEnd w:id="2"/>
      <w:tr w:rsidR="008F5B05" w:rsidRPr="00C00085" w14:paraId="10C67800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43" w:type="dxa"/>
            <w:gridSpan w:val="3"/>
          </w:tcPr>
          <w:p w14:paraId="44DA6894" w14:textId="77777777" w:rsidR="008F5B05" w:rsidRPr="00041E9E" w:rsidRDefault="008F5B05" w:rsidP="007562E0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41E9E">
              <w:rPr>
                <w:rFonts w:ascii="Times New Roman" w:hAnsi="Times New Roman" w:cs="Times New Roman"/>
                <w:b w:val="0"/>
                <w:bCs w:val="0"/>
              </w:rPr>
              <w:t>SVEUKUPNO</w:t>
            </w:r>
          </w:p>
        </w:tc>
        <w:tc>
          <w:tcPr>
            <w:tcW w:w="1481" w:type="dxa"/>
          </w:tcPr>
          <w:p w14:paraId="09EAD3A8" w14:textId="77777777" w:rsidR="00B82614" w:rsidRPr="00041E9E" w:rsidRDefault="000F2373" w:rsidP="00B826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0F2373">
              <w:rPr>
                <w:rFonts w:ascii="Times New Roman" w:hAnsi="Times New Roman" w:cs="Times New Roman"/>
                <w:b/>
                <w:bCs/>
              </w:rPr>
              <w:t>2.488.540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28F652AC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CCE4C95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obuhvaćaju </w:t>
      </w:r>
      <w:r w:rsidRPr="00C000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prihode od kamata na oročena sredstva i depozite po viđenju te zateznih kamata, prihode s osnove naknada za koncesije, zakupa i iznajmljivanja imovine, naknada za korištenje nefinancijske imovine i ostalih prihoda od nefinancijske imovine - spomenička renta, 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prihode od legalizacije te ostalih prihoda od imovine. Ovi prihodi dijelom se prikupljaju na redovnoj bazi, a dijelom kao jednokratni prihodi. Za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godinu planirani su u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iznosu od 80.000,00 </w:t>
      </w:r>
      <w:proofErr w:type="spellStart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dok projekcije za 2025. i 2026. godinu iznose također po 80.000,00 </w:t>
      </w:r>
      <w:proofErr w:type="spellStart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615C972A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8201873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C00085">
        <w:rPr>
          <w:rFonts w:ascii="CIDFont+F1" w:hAnsi="CIDFont+F1"/>
          <w:color w:val="000000"/>
          <w:kern w:val="0"/>
          <w14:ligatures w14:val="none"/>
        </w:rPr>
        <w:tab/>
      </w: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s osnove upravnih i administrativnih pristojbi, pristojbi po posebnim propisima i naknada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od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430.000,00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 dok projekcij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za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2025. godinu iznosi 484.550,00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 2026. godine 481.350,00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Prihodi se odnose na prihode od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prodaje pristojbi i državnih biljega, ostalih pristojbi i naknada, s osnove doprinosa za šume, mjesnog samodoprinosa i ostalih nespomenutih prihoda te s osnove komunalnog doprinosa i naknada. </w:t>
      </w:r>
    </w:p>
    <w:p w14:paraId="4256C6B9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4"/>
          <w14:ligatures w14:val="none"/>
        </w:rPr>
      </w:pPr>
    </w:p>
    <w:p w14:paraId="161283F9" w14:textId="77777777" w:rsidR="008F5B05" w:rsidRPr="00041E9E" w:rsidRDefault="008F5B05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color w:val="FF0000"/>
          <w:kern w:val="0"/>
          <w:sz w:val="28"/>
          <w14:ligatures w14:val="none"/>
        </w:rPr>
      </w:pPr>
      <w:r w:rsidRPr="00C00085">
        <w:rPr>
          <w:rFonts w:ascii="Times New Roman" w:hAnsi="Times New Roman" w:cs="Times New Roman"/>
          <w:b/>
          <w:kern w:val="0"/>
          <w:sz w:val="24"/>
          <w14:ligatures w14:val="none"/>
        </w:rPr>
        <w:t>Prihodi od prodaje proizvoda i robe te pruženih usluga i prihodi od donacija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planirani su u iznosu od 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3.800,00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</w:t>
      </w:r>
      <w:proofErr w:type="spellStart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za 202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4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godinu, a također i kroz projekcije za svaku godinu po 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3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>.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8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00,00 </w:t>
      </w:r>
      <w:proofErr w:type="spellStart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>eur</w:t>
      </w:r>
      <w:proofErr w:type="spellEnd"/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</w:t>
      </w:r>
    </w:p>
    <w:p w14:paraId="5F5D95FC" w14:textId="77777777" w:rsidR="008F5B05" w:rsidRPr="00041E9E" w:rsidRDefault="008F5B05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000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Prihodi od kazni, upravne mjere i ostali prihodi</w:t>
      </w:r>
      <w:r w:rsidRPr="00C0008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ostvaruju se po osnovi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novčanih kazni za prekršaje koje izdaje komunalni redar i ostalih prihoda (od troškova ovrha, povrata u gradski proračun, uplata po Rješenjima o nasljeđivanju (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ošasna</w:t>
      </w:r>
      <w:proofErr w:type="spellEnd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imovina) i sl.). Ova skupina prihoda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planirana je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8.900,00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a kroz projekcije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te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također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00,00 </w:t>
      </w:r>
      <w:proofErr w:type="spellStart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44FDD09" w14:textId="77777777" w:rsidR="008F5B05" w:rsidRPr="00C00085" w:rsidRDefault="008F5B05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DF58BF" w14:textId="77777777" w:rsidR="008F5B05" w:rsidRPr="00C00085" w:rsidRDefault="008F5B05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5C4CE2" w14:textId="77777777" w:rsidR="008F5B05" w:rsidRPr="00116A4A" w:rsidRDefault="008F5B05" w:rsidP="008F5B05">
      <w:pPr>
        <w:spacing w:after="0"/>
        <w:jc w:val="both"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2FE2185" wp14:editId="1A58D545">
            <wp:simplePos x="0" y="0"/>
            <wp:positionH relativeFrom="margin">
              <wp:align>left</wp:align>
            </wp:positionH>
            <wp:positionV relativeFrom="paragraph">
              <wp:posOffset>548615</wp:posOffset>
            </wp:positionV>
            <wp:extent cx="5786323" cy="2633066"/>
            <wp:effectExtent l="0" t="0" r="5080" b="15240"/>
            <wp:wrapSquare wrapText="bothSides"/>
            <wp:docPr id="1797969616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A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1. Struktura planiranih prihoda poslovanja u ukupnim planiranim prihodima poslovanja Proračuna Grada Lepoglave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116A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2CFE6E77" w14:textId="77777777" w:rsidR="008F5B05" w:rsidRPr="00116A4A" w:rsidRDefault="008F5B05" w:rsidP="008F5B05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kern w:val="0"/>
          <w:sz w:val="24"/>
          <w:szCs w:val="24"/>
          <w14:ligatures w14:val="none"/>
        </w:rPr>
        <w:br w:type="textWrapping" w:clear="all"/>
      </w:r>
    </w:p>
    <w:p w14:paraId="37E0A871" w14:textId="77777777" w:rsidR="008F5B05" w:rsidRPr="00116A4A" w:rsidRDefault="008F5B05" w:rsidP="008F5B05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AACF64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16A4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PRIHODI OD PRODAJE NEFINANCIJSKE IMOVINE </w:t>
      </w:r>
    </w:p>
    <w:p w14:paraId="73E30F15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C69E13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  <w:t>U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209.440,00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 najveći dio ovih prihoda ostvarit će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prodajom zemljišta te ostatak prodajom stanova sa stanarskim pravom.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2025. godini ukupni prihodi od prodaje nefinancijske imovine projiciraju se u iznosu od 230.940,00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 a u 2026. godini u iznosu od 217.940,00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eur</w:t>
      </w:r>
      <w:proofErr w:type="spellEnd"/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26AB2C13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C6A155" w14:textId="77777777" w:rsidR="008F5B05" w:rsidRPr="00C00085" w:rsidRDefault="008F5B05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227F7D8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625BFB9F" w14:textId="77777777" w:rsidR="008F5B05" w:rsidRPr="00B26C1E" w:rsidRDefault="008F5B05" w:rsidP="008F5B05">
      <w:pPr>
        <w:pStyle w:val="Odlomakpopisa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RASHODI PLANA PRORAČUNA GRADA LEPOGLAVE</w:t>
      </w:r>
    </w:p>
    <w:p w14:paraId="7DD10103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20D2C4" w14:textId="77777777" w:rsidR="008F5B05" w:rsidRPr="00B26C1E" w:rsidRDefault="008F5B05" w:rsidP="008F5B0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Planirani iznos rashoda i izdataka proračuna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raspodijeljen je na način da planirani rashodi poslovanja iznose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5.99</w:t>
      </w:r>
      <w:r w:rsidR="00041E9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.924,00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7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 ukupnih rashoda i izdataka, rashodi za nabavu nefinancijske imovine iznose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707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.830,00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2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%, te izdaci za financijsku imovinu i otplate zajmova iznose 364.990,00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FA44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%</w:t>
      </w:r>
    </w:p>
    <w:p w14:paraId="44427AA6" w14:textId="77777777" w:rsidR="008F5B05" w:rsidRPr="00B26C1E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Rashodi i izdaci, planirani su u skladu sa stvarnim potrebama svih segmenata koje grad ima obvezu financijski pratiti, odnosno prema mogućnostima prihoda proračuna.</w:t>
      </w:r>
    </w:p>
    <w:p w14:paraId="45681D27" w14:textId="77777777" w:rsidR="008F5B05" w:rsidRPr="00B26C1E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Kao i kod prihodovne strane, tako i na rashodovnoj strani proračuna prikazuju se ukupni rashodi proračunskih korisnika.</w:t>
      </w:r>
    </w:p>
    <w:p w14:paraId="46333BC2" w14:textId="77777777" w:rsidR="008F5B05" w:rsidRPr="00B26C1E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6884C1B" w14:textId="77777777" w:rsidR="008F5B05" w:rsidRPr="00B26C1E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4. Planirani rashodi Proračuna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 </w:t>
      </w:r>
    </w:p>
    <w:p w14:paraId="25DC7E5A" w14:textId="77777777" w:rsidR="008F5B05" w:rsidRPr="00B26C1E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16E814AB" w14:textId="77777777" w:rsidR="008F5B05" w:rsidRPr="00B26C1E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bookmarkStart w:id="3" w:name="_Hlk150758653"/>
      <w:r w:rsidRPr="00B26C1E"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  <w:t>-u eurima -</w:t>
      </w:r>
      <w:bookmarkEnd w:id="3"/>
    </w:p>
    <w:tbl>
      <w:tblPr>
        <w:tblStyle w:val="Tablicapopisa4-isticanje1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B26C1E" w14:paraId="719DBB4B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vAlign w:val="center"/>
          </w:tcPr>
          <w:p w14:paraId="606DB305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noWrap/>
            <w:vAlign w:val="center"/>
          </w:tcPr>
          <w:p w14:paraId="6B79AAEB" w14:textId="77777777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noWrap/>
            <w:vAlign w:val="center"/>
          </w:tcPr>
          <w:p w14:paraId="359EECFD" w14:textId="77777777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2CF663E1" w14:textId="77777777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noWrap/>
            <w:vAlign w:val="center"/>
          </w:tcPr>
          <w:p w14:paraId="03626A89" w14:textId="77777777" w:rsidR="008F5B05" w:rsidRPr="00B26C1E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B26C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B26C1E" w14:paraId="739D2F61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4B272EEC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noWrap/>
            <w:hideMark/>
          </w:tcPr>
          <w:p w14:paraId="393FE52F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B26C1E">
              <w:rPr>
                <w:b/>
                <w:bCs/>
                <w:kern w:val="0"/>
                <w:sz w:val="20"/>
                <w:szCs w:val="20"/>
                <w14:ligatures w14:val="none"/>
              </w:rPr>
              <w:t>ashodi</w:t>
            </w:r>
            <w:r w:rsidRPr="00B26C1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poslovanja</w:t>
            </w:r>
          </w:p>
        </w:tc>
        <w:tc>
          <w:tcPr>
            <w:tcW w:w="1559" w:type="dxa"/>
            <w:noWrap/>
          </w:tcPr>
          <w:p w14:paraId="6348008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5.99</w:t>
            </w:r>
            <w:r w:rsidR="00041E9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.924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5C4A488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4.813.989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8CDA0C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4.510.744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0303BD6D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2F9492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6C639A73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</w:tcPr>
          <w:p w14:paraId="44291FE5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972.404,00</w:t>
            </w:r>
          </w:p>
        </w:tc>
        <w:tc>
          <w:tcPr>
            <w:tcW w:w="1496" w:type="dxa"/>
          </w:tcPr>
          <w:p w14:paraId="78B9603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972.404,00</w:t>
            </w:r>
          </w:p>
        </w:tc>
        <w:tc>
          <w:tcPr>
            <w:tcW w:w="1496" w:type="dxa"/>
          </w:tcPr>
          <w:p w14:paraId="7AAE125F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972.404,00</w:t>
            </w:r>
          </w:p>
        </w:tc>
      </w:tr>
      <w:tr w:rsidR="008F5B05" w:rsidRPr="00B26C1E" w14:paraId="38967E1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86BC44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</w:tcPr>
          <w:p w14:paraId="68F142FC" w14:textId="77777777" w:rsidR="008F5B05" w:rsidRPr="00B26C1E" w:rsidRDefault="008F5B05" w:rsidP="007562E0">
            <w:pPr>
              <w:tabs>
                <w:tab w:val="left" w:pos="301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</w:tcPr>
          <w:p w14:paraId="0AA3BCEE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3.48</w:t>
            </w:r>
            <w:r w:rsidR="00041E9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.690,00</w:t>
            </w:r>
          </w:p>
        </w:tc>
        <w:tc>
          <w:tcPr>
            <w:tcW w:w="1496" w:type="dxa"/>
          </w:tcPr>
          <w:p w14:paraId="4693A1D8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2.169.155,00</w:t>
            </w:r>
          </w:p>
        </w:tc>
        <w:tc>
          <w:tcPr>
            <w:tcW w:w="1496" w:type="dxa"/>
          </w:tcPr>
          <w:p w14:paraId="28B4BBD4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2.105.910,00</w:t>
            </w:r>
          </w:p>
        </w:tc>
      </w:tr>
      <w:tr w:rsidR="008F5B05" w:rsidRPr="00B26C1E" w14:paraId="64C2B069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713765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1266BFC9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</w:tcPr>
          <w:p w14:paraId="0AD84E4D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19.580,00</w:t>
            </w:r>
          </w:p>
        </w:tc>
        <w:tc>
          <w:tcPr>
            <w:tcW w:w="1496" w:type="dxa"/>
            <w:noWrap/>
          </w:tcPr>
          <w:p w14:paraId="27409B81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19.580,00</w:t>
            </w:r>
          </w:p>
        </w:tc>
        <w:tc>
          <w:tcPr>
            <w:tcW w:w="1496" w:type="dxa"/>
            <w:noWrap/>
          </w:tcPr>
          <w:p w14:paraId="749A768B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19.580,00</w:t>
            </w:r>
          </w:p>
        </w:tc>
      </w:tr>
      <w:tr w:rsidR="008F5B05" w:rsidRPr="00B26C1E" w14:paraId="71A76B5F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BF6A2C2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</w:tcPr>
          <w:p w14:paraId="5FCEB48E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</w:tcPr>
          <w:p w14:paraId="17F1A1C0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446.170,00</w:t>
            </w:r>
          </w:p>
        </w:tc>
        <w:tc>
          <w:tcPr>
            <w:tcW w:w="1496" w:type="dxa"/>
            <w:noWrap/>
          </w:tcPr>
          <w:p w14:paraId="2BD7076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436.170,00</w:t>
            </w:r>
          </w:p>
        </w:tc>
        <w:tc>
          <w:tcPr>
            <w:tcW w:w="1496" w:type="dxa"/>
            <w:noWrap/>
          </w:tcPr>
          <w:p w14:paraId="73432320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436.170,00</w:t>
            </w:r>
          </w:p>
        </w:tc>
      </w:tr>
      <w:tr w:rsidR="008F5B05" w:rsidRPr="00B26C1E" w14:paraId="62AD7BC9" w14:textId="77777777" w:rsidTr="00A54A35">
        <w:trPr>
          <w:trHeight w:val="1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ECF1951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2A0B115E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</w:tcPr>
          <w:p w14:paraId="05A60DE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183.980,00</w:t>
            </w:r>
          </w:p>
        </w:tc>
        <w:tc>
          <w:tcPr>
            <w:tcW w:w="1496" w:type="dxa"/>
            <w:noWrap/>
          </w:tcPr>
          <w:p w14:paraId="4E712193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307.580,00</w:t>
            </w:r>
          </w:p>
        </w:tc>
        <w:tc>
          <w:tcPr>
            <w:tcW w:w="1496" w:type="dxa"/>
            <w:noWrap/>
          </w:tcPr>
          <w:p w14:paraId="6521F47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297.580,00</w:t>
            </w:r>
          </w:p>
        </w:tc>
      </w:tr>
      <w:tr w:rsidR="008F5B05" w:rsidRPr="00B26C1E" w14:paraId="3B7C28A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72AB15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</w:tcPr>
          <w:p w14:paraId="2E1A0F09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</w:tcPr>
          <w:p w14:paraId="38BF8DE8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217.730,00</w:t>
            </w:r>
          </w:p>
        </w:tc>
        <w:tc>
          <w:tcPr>
            <w:tcW w:w="1496" w:type="dxa"/>
            <w:noWrap/>
          </w:tcPr>
          <w:p w14:paraId="27B3DB9E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217.730,00</w:t>
            </w:r>
          </w:p>
        </w:tc>
        <w:tc>
          <w:tcPr>
            <w:tcW w:w="1496" w:type="dxa"/>
            <w:noWrap/>
          </w:tcPr>
          <w:p w14:paraId="39FD0A2D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217.730,00</w:t>
            </w:r>
          </w:p>
        </w:tc>
      </w:tr>
      <w:tr w:rsidR="008F5B05" w:rsidRPr="00B26C1E" w14:paraId="643412CA" w14:textId="77777777" w:rsidTr="00A54A35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307360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4EC6E225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Ostali</w:t>
            </w: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rashodi</w:t>
            </w:r>
          </w:p>
        </w:tc>
        <w:tc>
          <w:tcPr>
            <w:tcW w:w="1559" w:type="dxa"/>
          </w:tcPr>
          <w:p w14:paraId="3EDE8F17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666.370,00</w:t>
            </w:r>
          </w:p>
        </w:tc>
        <w:tc>
          <w:tcPr>
            <w:tcW w:w="1496" w:type="dxa"/>
            <w:noWrap/>
          </w:tcPr>
          <w:p w14:paraId="7B244389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¸691.370,00</w:t>
            </w:r>
          </w:p>
        </w:tc>
        <w:tc>
          <w:tcPr>
            <w:tcW w:w="1496" w:type="dxa"/>
            <w:noWrap/>
          </w:tcPr>
          <w:p w14:paraId="393FEB56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461.370,00</w:t>
            </w:r>
          </w:p>
        </w:tc>
      </w:tr>
      <w:tr w:rsidR="008F5B05" w:rsidRPr="00B26C1E" w14:paraId="0096C326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noWrap/>
            <w:hideMark/>
          </w:tcPr>
          <w:p w14:paraId="3CC1B356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noWrap/>
            <w:hideMark/>
          </w:tcPr>
          <w:p w14:paraId="6E09CFEB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</w:t>
            </w:r>
            <w:r w:rsidRPr="00B26C1E">
              <w:rPr>
                <w:b/>
                <w:bCs/>
                <w:kern w:val="0"/>
                <w:sz w:val="20"/>
                <w:szCs w:val="20"/>
                <w14:ligatures w14:val="none"/>
              </w:rPr>
              <w:t>ashodi za nabavu</w:t>
            </w:r>
            <w:r w:rsidRPr="00B26C1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nefinancijske imovine</w:t>
            </w:r>
          </w:p>
        </w:tc>
        <w:tc>
          <w:tcPr>
            <w:tcW w:w="1559" w:type="dxa"/>
            <w:noWrap/>
          </w:tcPr>
          <w:p w14:paraId="097A56D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</w:t>
            </w:r>
            <w:r w:rsidR="00041E9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707</w:t>
            </w: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.830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5635D16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1.757.473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FF6F80C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1.201.473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B26C1E" w14:paraId="5652E17D" w14:textId="77777777" w:rsidTr="00A54A35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C933AA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400" w:type="dxa"/>
          </w:tcPr>
          <w:p w14:paraId="6BCFD6B3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ne proizvedene dugotrajne imovine</w:t>
            </w:r>
          </w:p>
        </w:tc>
        <w:tc>
          <w:tcPr>
            <w:tcW w:w="1559" w:type="dxa"/>
          </w:tcPr>
          <w:p w14:paraId="1F6C837C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122.300,00</w:t>
            </w:r>
          </w:p>
        </w:tc>
        <w:tc>
          <w:tcPr>
            <w:tcW w:w="1496" w:type="dxa"/>
          </w:tcPr>
          <w:p w14:paraId="20FCDDE0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17.900,00</w:t>
            </w:r>
          </w:p>
        </w:tc>
        <w:tc>
          <w:tcPr>
            <w:tcW w:w="1496" w:type="dxa"/>
          </w:tcPr>
          <w:p w14:paraId="1FD8AC33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17.900,00</w:t>
            </w:r>
          </w:p>
        </w:tc>
      </w:tr>
      <w:tr w:rsidR="008F5B05" w:rsidRPr="00B26C1E" w14:paraId="6146A825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A164C2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</w:tcPr>
          <w:p w14:paraId="7EA332FA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</w:tcPr>
          <w:p w14:paraId="55E78C1E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1.5</w:t>
            </w:r>
            <w:r w:rsidR="00041E9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.200,00</w:t>
            </w:r>
          </w:p>
        </w:tc>
        <w:tc>
          <w:tcPr>
            <w:tcW w:w="1496" w:type="dxa"/>
          </w:tcPr>
          <w:p w14:paraId="2EF738E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1.724.243,00</w:t>
            </w:r>
          </w:p>
        </w:tc>
        <w:tc>
          <w:tcPr>
            <w:tcW w:w="1496" w:type="dxa"/>
          </w:tcPr>
          <w:p w14:paraId="5D500117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1.172.243,00</w:t>
            </w:r>
          </w:p>
        </w:tc>
      </w:tr>
      <w:tr w:rsidR="008F5B05" w:rsidRPr="00B26C1E" w14:paraId="1C55FC2C" w14:textId="77777777" w:rsidTr="00A54A35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AD76A5" w14:textId="77777777" w:rsidR="008F5B05" w:rsidRPr="00B26C1E" w:rsidRDefault="008F5B05" w:rsidP="007562E0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0FAD84AA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</w:tcPr>
          <w:p w14:paraId="0EC736D1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52.330,00</w:t>
            </w:r>
          </w:p>
        </w:tc>
        <w:tc>
          <w:tcPr>
            <w:tcW w:w="1496" w:type="dxa"/>
          </w:tcPr>
          <w:p w14:paraId="0B8EA73A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15.330,00</w:t>
            </w:r>
          </w:p>
        </w:tc>
        <w:tc>
          <w:tcPr>
            <w:tcW w:w="1496" w:type="dxa"/>
          </w:tcPr>
          <w:p w14:paraId="7AB2117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11.330,00</w:t>
            </w:r>
          </w:p>
        </w:tc>
      </w:tr>
      <w:tr w:rsidR="008F5B05" w:rsidRPr="00B26C1E" w14:paraId="77AFD0EE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29B7DEF4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559" w:type="dxa"/>
          </w:tcPr>
          <w:p w14:paraId="0DF10E9C" w14:textId="77777777" w:rsidR="008F5B05" w:rsidRPr="00B26C1E" w:rsidRDefault="00041E9E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1E9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7.701.754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73CA3396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6.571.462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2F29F52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42A7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5.712.217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</w:tbl>
    <w:p w14:paraId="2EEF37E4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40025E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74A79022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516D33" w14:textId="77777777" w:rsidR="008F5B05" w:rsidRPr="00B26C1E" w:rsidRDefault="008F5B05" w:rsidP="008F5B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5DD71950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1FF2FF76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83F0CD6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58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5DC45B5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financijski rashodi 0,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E6B1408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subvencije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EC6A98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4C23471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4962AA1E" w14:textId="77777777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ostali rashodi 1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9251D48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FE151EF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planiraju se u iznosu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972.404,00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 a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gradske uprave te proračunskih korisnika</w:t>
      </w:r>
      <w:r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1211248E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6B41030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projekcijama za slijedeće dvije godine rashodi za zaposlene planiraju se u iznosu od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972.404,00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te također u istom iznosu i za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godinu.</w:t>
      </w:r>
    </w:p>
    <w:p w14:paraId="34DDC88C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6364CC" w14:textId="77777777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202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planiraju se u iznosu od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3.48</w:t>
      </w:r>
      <w:r w:rsidR="00FA44B3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.690,00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 w:rsidRPr="00B26C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izvršavanje programskih aktivnosti i redovno poslovanje gradske uprave te korisnika proračuna.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U strukturi materijalnih rashoda najveći udio čine rashodi za usluge, zatim slijede rashodi za materijal i energiju ostali nespomenuti rashodi poslovanja, zatim naknade troškova zaposlenima i naknade troškova osobama izvan radnog odnosa (stručno osposobljavanje) .</w:t>
      </w:r>
    </w:p>
    <w:p w14:paraId="6F1EB9F4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D0A94D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projicirani su na razini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2.169.155,00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 odnosno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2.105.910,00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7FB929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93282DE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kamate za primljene kredite i zajmove te ostale financijske rashode (rashodi za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prometa, za zatezne kamate i ostali nespomenuti financijski rashodi) u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</w:p>
    <w:p w14:paraId="41D34F59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19.580,00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297D4DC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CDD95B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naredne dvije godine financijski rashodi su projicirani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također na razini od 19.580,00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7518654D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3F334E2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subvencije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planirani su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iznosu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446.170,00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Obuhvaćaju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sufinanciranje programa i projekata od važnosti za Grad Lepoglavu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Sporazuma o suradnji (od 20.10.2014. godine) s Trgovačkim društvom TKIC d.o.o. Lepoglava koji je u 100%-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tnom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vlasništvu Grada Lepoglave, financiranje mjera potpora u poljoprivredi i poticanja razvoja malog gospodarstva, te subvencije za sufinanciranje održavanja sportske infrastrukture, subvencije predškolskog odgoja – sufinanciranje participacije roditeljima čija djeca pohađaju  privatne vrtiće. </w:t>
      </w:r>
    </w:p>
    <w:p w14:paraId="644089F5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AF95D43" w14:textId="77777777" w:rsidR="008F5B05" w:rsidRPr="00B26C1E" w:rsidRDefault="008F5B05" w:rsidP="008F5B0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Projekcije ove skupine rashoda u 2024. i 2025. godini iznos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436.170,00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6B7BA456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015C5EA6" w14:textId="77777777" w:rsidR="008F5B05" w:rsidRPr="00FA44B3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183.980,00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Planirani rashodi obuhvaćaju projekte Aglomeracije Lepoglava te Kamenica,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Žarovnica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</w:t>
      </w:r>
      <w:proofErr w:type="spellStart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Crkovec</w:t>
      </w:r>
      <w:proofErr w:type="spellEnd"/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sufinanciranje troškova pripreme za razvoj infrastrukture širokopojasnog internet zatim s</w:t>
      </w:r>
      <w:r w:rsidRPr="00FA44B3">
        <w:rPr>
          <w:rFonts w:ascii="Times New Roman" w:hAnsi="Times New Roman" w:cs="Times New Roman"/>
          <w:kern w:val="0"/>
          <w:sz w:val="24"/>
          <w14:ligatures w14:val="none"/>
        </w:rPr>
        <w:t xml:space="preserve">ufinanciranje programa u osnovno-školskom obrazovanju iznad standarda za tri škole na području grada Lepoglave i sufinanciranje produženog boravka u školi Lepoglava, najveći postotak unutar rashoda odnosi se na sufinanciranje izrade </w:t>
      </w:r>
      <w:proofErr w:type="spellStart"/>
      <w:r w:rsidRPr="00FA44B3">
        <w:rPr>
          <w:rFonts w:ascii="Times New Roman" w:hAnsi="Times New Roman" w:cs="Times New Roman"/>
          <w:kern w:val="0"/>
          <w:sz w:val="24"/>
          <w14:ligatures w14:val="none"/>
        </w:rPr>
        <w:t>Sortirnice</w:t>
      </w:r>
      <w:proofErr w:type="spellEnd"/>
      <w:r w:rsidRPr="00FA44B3">
        <w:rPr>
          <w:rFonts w:ascii="Times New Roman" w:hAnsi="Times New Roman" w:cs="Times New Roman"/>
          <w:kern w:val="0"/>
          <w:sz w:val="24"/>
          <w14:ligatures w14:val="none"/>
        </w:rPr>
        <w:t xml:space="preserve"> prema Gradu Varaždinu.</w:t>
      </w:r>
    </w:p>
    <w:p w14:paraId="4FA7ACE4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A09592" w14:textId="77777777" w:rsidR="008F5B05" w:rsidRPr="00B26C1E" w:rsidRDefault="008F5B05" w:rsidP="008F5B05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za pomoći projicirani su na razini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307.580,00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a 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297.580,00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2196F92D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E205FF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217.730,00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Obuhvaćaju naknade prema Programu raspodjele sredstava za potrebe socijalne skrbi, a sukladno Odluci o socijalnoj skrbi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„Službeni vjesnik Varaždinske županije“ broj 60/15 i 46/16. </w:t>
      </w:r>
    </w:p>
    <w:p w14:paraId="750CC886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75A210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naredne dvije godine ova skupina rashoda planirana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također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razini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217.730,00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svaku godinu.  </w:t>
      </w:r>
    </w:p>
    <w:p w14:paraId="69D6EA25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4E17F54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Skupina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ostalih rashoda,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koja obuhvaća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tekuće i kapitalne donacije, kazne, penale i naknade šteta te izvanredne rashode, u 202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4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666.370,00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lastRenderedPageBreak/>
        <w:t>U 202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5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 godini ovi rashodi projicirani su na razini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od 691.370,00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 a u 2026. godini 461.370,00 eur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</w:p>
    <w:p w14:paraId="09DEBD51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119362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2. Struktura planiranih rashoda poslovanja u ukupno planiranim rashodima poslovanja Proračuna Grada Lepoglave za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A4FF0F7" w14:textId="77777777" w:rsidR="008F5B05" w:rsidRPr="00821B03" w:rsidRDefault="008F5B05" w:rsidP="008F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CFA658C" wp14:editId="03E80384">
            <wp:simplePos x="0" y="0"/>
            <wp:positionH relativeFrom="margin">
              <wp:posOffset>86139</wp:posOffset>
            </wp:positionH>
            <wp:positionV relativeFrom="paragraph">
              <wp:posOffset>274348</wp:posOffset>
            </wp:positionV>
            <wp:extent cx="5786120" cy="2632710"/>
            <wp:effectExtent l="0" t="0" r="5080" b="15240"/>
            <wp:wrapSquare wrapText="bothSides"/>
            <wp:docPr id="1400835382" name="Grafikon 14008353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DC0FD1" w14:textId="77777777" w:rsidR="008F5B05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057A7D4" w14:textId="77777777" w:rsidR="008F5B05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DCE673B" w14:textId="77777777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RASHODI ZA NABAVU NEFINANCIJSKE IMOVINE</w:t>
      </w:r>
    </w:p>
    <w:p w14:paraId="125AF58A" w14:textId="77777777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68A5DF7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707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.830,00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Udio pojedinih rashoda u strukturi rashoda za nabavu nefinancijske imovine iznosi:  </w:t>
      </w:r>
    </w:p>
    <w:p w14:paraId="4543945D" w14:textId="77777777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ne proizvedene dugotrajne imovine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7,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9F8023" w14:textId="77777777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rashodi za nabavu proizvedene dugotrajne imovine 8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1E039C14" w14:textId="77777777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dodatna ulaganja na nefinancijskoj imovini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0B876B2F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279B3A" w14:textId="77777777" w:rsidR="008F5B05" w:rsidRPr="00B26C1E" w:rsidRDefault="008F5B05" w:rsidP="008F5B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okviru ove skupine rashoda planirana su sredstva za kapitalne projekte - kupnja zemljišta, ulaganja u građevinske objekte, postrojenja i opremu, nabava knjižnog fonda za Gradsku knjižnicu I. B. Lepoglava te nabava ostale nematerijalne proizvedene imovine kao i dodatna ulaganja na građevinskim objektima. </w:t>
      </w:r>
    </w:p>
    <w:p w14:paraId="3B7ADFE7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73EC86F8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po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1.757.473,00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1.201.473,00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</w:t>
      </w:r>
      <w:proofErr w:type="spellEnd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</w:p>
    <w:p w14:paraId="5402C111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8B59573" w14:textId="77777777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klasifikaciji.</w:t>
      </w:r>
    </w:p>
    <w:p w14:paraId="3933225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9B8201D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7B4FC9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549D5E2" w14:textId="77777777" w:rsidR="008F5B05" w:rsidRPr="00B26C1E" w:rsidRDefault="008F5B0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E18F8FD" w14:textId="77777777" w:rsidR="00A54A35" w:rsidRDefault="00A54A3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A9BD054" w14:textId="77777777" w:rsidR="00A54A35" w:rsidRDefault="00A54A3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C9F3A6F" w14:textId="6F14C378" w:rsidR="008F5B05" w:rsidRPr="00B26C1E" w:rsidRDefault="008F5B0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lastRenderedPageBreak/>
        <w:t>Tablica 5.  Ukupni planirani rashodi Proračuna Grada Lepoglave u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4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i projekcije za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5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i 202</w:t>
      </w:r>
      <w:r>
        <w:rPr>
          <w:rFonts w:ascii="Times New Roman" w:hAnsi="Times New Roman" w:cs="Times New Roman"/>
          <w:kern w:val="0"/>
          <w:sz w:val="24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godinu po organizacijskoj klasifikaciji</w:t>
      </w:r>
    </w:p>
    <w:p w14:paraId="183B72A8" w14:textId="77777777" w:rsidR="00A54A35" w:rsidRDefault="008F5B0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</w:t>
      </w:r>
    </w:p>
    <w:p w14:paraId="63918D6A" w14:textId="0867FC01" w:rsidR="008F5B05" w:rsidRPr="00B26C1E" w:rsidRDefault="008F5B05" w:rsidP="00A54A3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133"/>
        <w:contextualSpacing/>
        <w:jc w:val="right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="00AF49D7" w:rsidRPr="00AF49D7">
        <w:rPr>
          <w:rFonts w:ascii="Times New Roman" w:hAnsi="Times New Roman" w:cs="Times New Roman"/>
          <w:kern w:val="0"/>
          <w:sz w:val="20"/>
          <w:szCs w:val="20"/>
          <w14:ligatures w14:val="none"/>
        </w:rPr>
        <w:t>-u eurima -</w:t>
      </w:r>
    </w:p>
    <w:tbl>
      <w:tblPr>
        <w:tblStyle w:val="Tablicapopisa4-isticanje1"/>
        <w:tblpPr w:leftFromText="180" w:rightFromText="180" w:vertAnchor="text" w:horzAnchor="margin" w:tblpXSpec="center" w:tblpY="244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8F5B05" w:rsidRPr="00B26C1E" w14:paraId="6610CCD3" w14:textId="77777777" w:rsidTr="00D35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vAlign w:val="center"/>
            <w:hideMark/>
          </w:tcPr>
          <w:p w14:paraId="61EAF439" w14:textId="77777777" w:rsidR="008F5B05" w:rsidRPr="00D352E8" w:rsidRDefault="008F5B05" w:rsidP="007562E0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noWrap/>
            <w:vAlign w:val="center"/>
            <w:hideMark/>
          </w:tcPr>
          <w:p w14:paraId="0DA80AF2" w14:textId="77777777" w:rsidR="008F5B05" w:rsidRPr="00D352E8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Plan 2024.</w:t>
            </w:r>
          </w:p>
        </w:tc>
        <w:tc>
          <w:tcPr>
            <w:tcW w:w="1419" w:type="dxa"/>
            <w:noWrap/>
            <w:vAlign w:val="center"/>
            <w:hideMark/>
          </w:tcPr>
          <w:p w14:paraId="02B8B066" w14:textId="77777777" w:rsidR="008F5B05" w:rsidRPr="00D352E8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2025</w:t>
            </w:r>
            <w:r w:rsidRPr="00D352E8"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noWrap/>
            <w:vAlign w:val="center"/>
            <w:hideMark/>
          </w:tcPr>
          <w:p w14:paraId="0253DB4D" w14:textId="77777777" w:rsidR="008F5B05" w:rsidRPr="00D352E8" w:rsidRDefault="008F5B05" w:rsidP="00756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52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Projekcija 2026.</w:t>
            </w:r>
          </w:p>
        </w:tc>
      </w:tr>
      <w:tr w:rsidR="008F5B05" w:rsidRPr="00B26C1E" w14:paraId="78D4C751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2D8E9FCD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hideMark/>
          </w:tcPr>
          <w:p w14:paraId="539555E9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  <w:hideMark/>
          </w:tcPr>
          <w:p w14:paraId="230DAEB4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GRADSKO VIJEĆE I  URED GRADONAČELNIKA</w:t>
            </w:r>
          </w:p>
        </w:tc>
        <w:tc>
          <w:tcPr>
            <w:tcW w:w="1418" w:type="dxa"/>
            <w:noWrap/>
          </w:tcPr>
          <w:p w14:paraId="5EF3E7C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211.640</w:t>
            </w:r>
          </w:p>
        </w:tc>
        <w:tc>
          <w:tcPr>
            <w:tcW w:w="1419" w:type="dxa"/>
            <w:noWrap/>
          </w:tcPr>
          <w:p w14:paraId="4E10E7C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211.640</w:t>
            </w:r>
          </w:p>
        </w:tc>
        <w:tc>
          <w:tcPr>
            <w:tcW w:w="1309" w:type="dxa"/>
            <w:noWrap/>
          </w:tcPr>
          <w:p w14:paraId="7998DFF6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211.640</w:t>
            </w:r>
          </w:p>
        </w:tc>
      </w:tr>
      <w:tr w:rsidR="008F5B05" w:rsidRPr="00B26C1E" w14:paraId="7CE73166" w14:textId="77777777" w:rsidTr="00A54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15EF5E72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1B07042C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noWrap/>
            <w:hideMark/>
          </w:tcPr>
          <w:p w14:paraId="7737CDC5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Gradsko vijeće i mjesni odbori </w:t>
            </w:r>
          </w:p>
        </w:tc>
        <w:tc>
          <w:tcPr>
            <w:tcW w:w="1418" w:type="dxa"/>
            <w:noWrap/>
          </w:tcPr>
          <w:p w14:paraId="32DDEAD7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43.060</w:t>
            </w:r>
          </w:p>
        </w:tc>
        <w:tc>
          <w:tcPr>
            <w:tcW w:w="1419" w:type="dxa"/>
            <w:noWrap/>
          </w:tcPr>
          <w:p w14:paraId="0686FFB8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43.060</w:t>
            </w:r>
          </w:p>
        </w:tc>
        <w:tc>
          <w:tcPr>
            <w:tcW w:w="1309" w:type="dxa"/>
            <w:noWrap/>
          </w:tcPr>
          <w:p w14:paraId="040CDF82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43.060</w:t>
            </w:r>
          </w:p>
        </w:tc>
      </w:tr>
      <w:tr w:rsidR="008F5B05" w:rsidRPr="00B26C1E" w14:paraId="0A643FB3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4C5F1894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773ECFC9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00102</w:t>
            </w:r>
          </w:p>
        </w:tc>
        <w:tc>
          <w:tcPr>
            <w:tcW w:w="3691" w:type="dxa"/>
            <w:noWrap/>
            <w:hideMark/>
          </w:tcPr>
          <w:p w14:paraId="3FB6530C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Ured gradonačelnika</w:t>
            </w:r>
          </w:p>
        </w:tc>
        <w:tc>
          <w:tcPr>
            <w:tcW w:w="1418" w:type="dxa"/>
            <w:noWrap/>
          </w:tcPr>
          <w:p w14:paraId="509CC51B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168.580</w:t>
            </w:r>
          </w:p>
        </w:tc>
        <w:tc>
          <w:tcPr>
            <w:tcW w:w="1419" w:type="dxa"/>
            <w:noWrap/>
          </w:tcPr>
          <w:p w14:paraId="29427D2B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168.580</w:t>
            </w:r>
          </w:p>
        </w:tc>
        <w:tc>
          <w:tcPr>
            <w:tcW w:w="1309" w:type="dxa"/>
            <w:noWrap/>
          </w:tcPr>
          <w:p w14:paraId="76C8A4B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168.580</w:t>
            </w:r>
          </w:p>
        </w:tc>
      </w:tr>
      <w:tr w:rsidR="008F5B05" w:rsidRPr="00B26C1E" w14:paraId="055C30F7" w14:textId="77777777" w:rsidTr="00A54A35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42EC7E7C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hideMark/>
          </w:tcPr>
          <w:p w14:paraId="05BD2754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noWrap/>
            <w:hideMark/>
          </w:tcPr>
          <w:p w14:paraId="449A718B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</w:tcPr>
          <w:p w14:paraId="7402CBE4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0A23EB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  <w:tc>
          <w:tcPr>
            <w:tcW w:w="1419" w:type="dxa"/>
            <w:noWrap/>
          </w:tcPr>
          <w:p w14:paraId="2A54E756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0A23EB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  <w:tc>
          <w:tcPr>
            <w:tcW w:w="1309" w:type="dxa"/>
            <w:noWrap/>
          </w:tcPr>
          <w:p w14:paraId="163B8B50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</w:tr>
      <w:tr w:rsidR="008F5B05" w:rsidRPr="00B26C1E" w14:paraId="31A1CF78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3CCF3059" w14:textId="77777777" w:rsidR="008F5B05" w:rsidRPr="00B26C1E" w:rsidRDefault="008F5B05" w:rsidP="007562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737E9E25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noWrap/>
            <w:hideMark/>
          </w:tcPr>
          <w:p w14:paraId="5B85ED26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</w:tcPr>
          <w:p w14:paraId="3BE7A07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196C4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  <w:tc>
          <w:tcPr>
            <w:tcW w:w="1419" w:type="dxa"/>
            <w:noWrap/>
          </w:tcPr>
          <w:p w14:paraId="400326DB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196C4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  <w:tc>
          <w:tcPr>
            <w:tcW w:w="1309" w:type="dxa"/>
            <w:noWrap/>
          </w:tcPr>
          <w:p w14:paraId="53F6798C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196C4C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962.720</w:t>
            </w:r>
          </w:p>
        </w:tc>
      </w:tr>
      <w:tr w:rsidR="008F5B05" w:rsidRPr="00B26C1E" w14:paraId="71AAF951" w14:textId="77777777" w:rsidTr="00A54A35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27A0FFBE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hideMark/>
          </w:tcPr>
          <w:p w14:paraId="667FEAFF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003</w:t>
            </w:r>
          </w:p>
        </w:tc>
        <w:tc>
          <w:tcPr>
            <w:tcW w:w="3691" w:type="dxa"/>
            <w:noWrap/>
            <w:hideMark/>
          </w:tcPr>
          <w:p w14:paraId="546723B5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 xml:space="preserve"> KOMUNALNA DJELATNOST</w:t>
            </w:r>
          </w:p>
        </w:tc>
        <w:tc>
          <w:tcPr>
            <w:tcW w:w="1418" w:type="dxa"/>
            <w:noWrap/>
          </w:tcPr>
          <w:p w14:paraId="13D1C640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4.</w:t>
            </w:r>
            <w:r w:rsidR="00FA44B3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410.910</w:t>
            </w:r>
          </w:p>
        </w:tc>
        <w:tc>
          <w:tcPr>
            <w:tcW w:w="1419" w:type="dxa"/>
            <w:noWrap/>
          </w:tcPr>
          <w:p w14:paraId="71AF4383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3.137.482</w:t>
            </w:r>
          </w:p>
        </w:tc>
        <w:tc>
          <w:tcPr>
            <w:tcW w:w="1309" w:type="dxa"/>
            <w:noWrap/>
          </w:tcPr>
          <w:p w14:paraId="6BBDF69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2.518.237</w:t>
            </w:r>
          </w:p>
        </w:tc>
      </w:tr>
      <w:tr w:rsidR="008F5B05" w:rsidRPr="00B26C1E" w14:paraId="2BAF7945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472B843F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6B7D4D69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00301</w:t>
            </w:r>
          </w:p>
        </w:tc>
        <w:tc>
          <w:tcPr>
            <w:tcW w:w="3691" w:type="dxa"/>
            <w:hideMark/>
          </w:tcPr>
          <w:p w14:paraId="410F9DE5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tekuće održavanje</w:t>
            </w:r>
          </w:p>
        </w:tc>
        <w:tc>
          <w:tcPr>
            <w:tcW w:w="1418" w:type="dxa"/>
            <w:noWrap/>
          </w:tcPr>
          <w:p w14:paraId="0F2931A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2.255.090</w:t>
            </w:r>
          </w:p>
        </w:tc>
        <w:tc>
          <w:tcPr>
            <w:tcW w:w="1419" w:type="dxa"/>
            <w:noWrap/>
          </w:tcPr>
          <w:p w14:paraId="3A61ECB8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1.141.430</w:t>
            </w:r>
          </w:p>
        </w:tc>
        <w:tc>
          <w:tcPr>
            <w:tcW w:w="1309" w:type="dxa"/>
            <w:noWrap/>
          </w:tcPr>
          <w:p w14:paraId="59C312A7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1.185.730</w:t>
            </w:r>
          </w:p>
        </w:tc>
      </w:tr>
      <w:tr w:rsidR="008F5B05" w:rsidRPr="00B26C1E" w14:paraId="067C0814" w14:textId="77777777" w:rsidTr="00A54A35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05CC156D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015EA369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00302</w:t>
            </w:r>
          </w:p>
        </w:tc>
        <w:tc>
          <w:tcPr>
            <w:tcW w:w="3691" w:type="dxa"/>
            <w:hideMark/>
          </w:tcPr>
          <w:p w14:paraId="26AF9816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kapitalna ulaganja</w:t>
            </w:r>
          </w:p>
        </w:tc>
        <w:tc>
          <w:tcPr>
            <w:tcW w:w="1418" w:type="dxa"/>
            <w:noWrap/>
          </w:tcPr>
          <w:p w14:paraId="396A4C86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2.1</w:t>
            </w:r>
            <w:r w:rsidR="00FA44B3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.820</w:t>
            </w:r>
          </w:p>
        </w:tc>
        <w:tc>
          <w:tcPr>
            <w:tcW w:w="1419" w:type="dxa"/>
            <w:noWrap/>
          </w:tcPr>
          <w:p w14:paraId="3E068F6D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1.996.052</w:t>
            </w:r>
          </w:p>
        </w:tc>
        <w:tc>
          <w:tcPr>
            <w:tcW w:w="1309" w:type="dxa"/>
            <w:noWrap/>
          </w:tcPr>
          <w:p w14:paraId="1CB9298F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1.332.507</w:t>
            </w:r>
          </w:p>
        </w:tc>
      </w:tr>
      <w:tr w:rsidR="008F5B05" w:rsidRPr="00B26C1E" w14:paraId="46F133A8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5F4E926C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noWrap/>
            <w:hideMark/>
          </w:tcPr>
          <w:p w14:paraId="64542B0C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004</w:t>
            </w:r>
          </w:p>
        </w:tc>
        <w:tc>
          <w:tcPr>
            <w:tcW w:w="3691" w:type="dxa"/>
            <w:noWrap/>
            <w:hideMark/>
          </w:tcPr>
          <w:p w14:paraId="0C046832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 xml:space="preserve"> DRUŠTVENE DJELATNOSTI</w:t>
            </w:r>
          </w:p>
        </w:tc>
        <w:tc>
          <w:tcPr>
            <w:tcW w:w="1418" w:type="dxa"/>
            <w:noWrap/>
          </w:tcPr>
          <w:p w14:paraId="201DEACE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2.481.474</w:t>
            </w:r>
          </w:p>
        </w:tc>
        <w:tc>
          <w:tcPr>
            <w:tcW w:w="1419" w:type="dxa"/>
            <w:noWrap/>
          </w:tcPr>
          <w:p w14:paraId="36C5B3DB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2.624.610</w:t>
            </w:r>
          </w:p>
        </w:tc>
        <w:tc>
          <w:tcPr>
            <w:tcW w:w="1309" w:type="dxa"/>
            <w:noWrap/>
          </w:tcPr>
          <w:p w14:paraId="5991BC4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2.384.610</w:t>
            </w:r>
          </w:p>
        </w:tc>
      </w:tr>
      <w:tr w:rsidR="008F5B05" w:rsidRPr="00B26C1E" w14:paraId="23DAD417" w14:textId="77777777" w:rsidTr="00A54A3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2E578687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6ED0C25B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004 01</w:t>
            </w:r>
          </w:p>
        </w:tc>
        <w:tc>
          <w:tcPr>
            <w:tcW w:w="3691" w:type="dxa"/>
            <w:noWrap/>
            <w:hideMark/>
          </w:tcPr>
          <w:p w14:paraId="59BD0AAD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Gospodarstvo</w:t>
            </w:r>
          </w:p>
        </w:tc>
        <w:tc>
          <w:tcPr>
            <w:tcW w:w="1418" w:type="dxa"/>
            <w:noWrap/>
          </w:tcPr>
          <w:p w14:paraId="444F8529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171.110</w:t>
            </w:r>
          </w:p>
        </w:tc>
        <w:tc>
          <w:tcPr>
            <w:tcW w:w="1419" w:type="dxa"/>
            <w:noWrap/>
          </w:tcPr>
          <w:p w14:paraId="39B44877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171.110</w:t>
            </w:r>
          </w:p>
        </w:tc>
        <w:tc>
          <w:tcPr>
            <w:tcW w:w="1309" w:type="dxa"/>
            <w:noWrap/>
          </w:tcPr>
          <w:p w14:paraId="544CDD83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171.110</w:t>
            </w:r>
          </w:p>
        </w:tc>
      </w:tr>
      <w:tr w:rsidR="008F5B05" w:rsidRPr="00B26C1E" w14:paraId="6A4C695B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1D07469B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3B2C7064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004 02</w:t>
            </w:r>
          </w:p>
        </w:tc>
        <w:tc>
          <w:tcPr>
            <w:tcW w:w="3691" w:type="dxa"/>
            <w:noWrap/>
            <w:hideMark/>
          </w:tcPr>
          <w:p w14:paraId="32E07C21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Turizam i kultura</w:t>
            </w:r>
          </w:p>
        </w:tc>
        <w:tc>
          <w:tcPr>
            <w:tcW w:w="1418" w:type="dxa"/>
            <w:noWrap/>
          </w:tcPr>
          <w:p w14:paraId="6906C29F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392.300</w:t>
            </w:r>
          </w:p>
        </w:tc>
        <w:tc>
          <w:tcPr>
            <w:tcW w:w="1419" w:type="dxa"/>
            <w:noWrap/>
          </w:tcPr>
          <w:p w14:paraId="4365364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392.300</w:t>
            </w:r>
          </w:p>
        </w:tc>
        <w:tc>
          <w:tcPr>
            <w:tcW w:w="1309" w:type="dxa"/>
            <w:noWrap/>
          </w:tcPr>
          <w:p w14:paraId="1CE07746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392.300</w:t>
            </w:r>
          </w:p>
        </w:tc>
      </w:tr>
      <w:tr w:rsidR="008F5B05" w:rsidRPr="00B26C1E" w14:paraId="39B5F1D0" w14:textId="77777777" w:rsidTr="00A54A3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1072B95A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1C3D7DC0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004 03</w:t>
            </w:r>
          </w:p>
        </w:tc>
        <w:tc>
          <w:tcPr>
            <w:tcW w:w="3691" w:type="dxa"/>
            <w:noWrap/>
            <w:hideMark/>
          </w:tcPr>
          <w:p w14:paraId="7E0DF03C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Sport i rekreacija </w:t>
            </w:r>
          </w:p>
        </w:tc>
        <w:tc>
          <w:tcPr>
            <w:tcW w:w="1418" w:type="dxa"/>
            <w:noWrap/>
          </w:tcPr>
          <w:p w14:paraId="77C6248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226.850</w:t>
            </w:r>
          </w:p>
        </w:tc>
        <w:tc>
          <w:tcPr>
            <w:tcW w:w="1419" w:type="dxa"/>
            <w:noWrap/>
          </w:tcPr>
          <w:p w14:paraId="0775580C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193.386</w:t>
            </w:r>
          </w:p>
        </w:tc>
        <w:tc>
          <w:tcPr>
            <w:tcW w:w="1309" w:type="dxa"/>
            <w:noWrap/>
          </w:tcPr>
          <w:p w14:paraId="3BBF6C99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193.386</w:t>
            </w:r>
          </w:p>
        </w:tc>
      </w:tr>
      <w:tr w:rsidR="008F5B05" w:rsidRPr="00B26C1E" w14:paraId="5ED55C8A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140A964D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7534C45D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004 04</w:t>
            </w:r>
          </w:p>
        </w:tc>
        <w:tc>
          <w:tcPr>
            <w:tcW w:w="3691" w:type="dxa"/>
            <w:noWrap/>
            <w:hideMark/>
          </w:tcPr>
          <w:p w14:paraId="045E0D10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Odgoj i obrazovanje </w:t>
            </w:r>
          </w:p>
        </w:tc>
        <w:tc>
          <w:tcPr>
            <w:tcW w:w="1418" w:type="dxa"/>
            <w:noWrap/>
          </w:tcPr>
          <w:p w14:paraId="2727DA3C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1.035.504</w:t>
            </w:r>
          </w:p>
        </w:tc>
        <w:tc>
          <w:tcPr>
            <w:tcW w:w="1419" w:type="dxa"/>
            <w:noWrap/>
          </w:tcPr>
          <w:p w14:paraId="3EEBE4D9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1.187.104</w:t>
            </w:r>
          </w:p>
        </w:tc>
        <w:tc>
          <w:tcPr>
            <w:tcW w:w="1309" w:type="dxa"/>
            <w:noWrap/>
          </w:tcPr>
          <w:p w14:paraId="7AB72362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1.217.104</w:t>
            </w:r>
          </w:p>
        </w:tc>
      </w:tr>
      <w:tr w:rsidR="008F5B05" w:rsidRPr="00B26C1E" w14:paraId="2BF40405" w14:textId="77777777" w:rsidTr="00A54A3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3A4BF060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0E516F57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004 05</w:t>
            </w:r>
          </w:p>
        </w:tc>
        <w:tc>
          <w:tcPr>
            <w:tcW w:w="3691" w:type="dxa"/>
            <w:noWrap/>
            <w:hideMark/>
          </w:tcPr>
          <w:p w14:paraId="652915A0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Zdravstvo</w:t>
            </w:r>
          </w:p>
        </w:tc>
        <w:tc>
          <w:tcPr>
            <w:tcW w:w="1418" w:type="dxa"/>
            <w:noWrap/>
          </w:tcPr>
          <w:p w14:paraId="742F7DBA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2.650</w:t>
            </w:r>
          </w:p>
        </w:tc>
        <w:tc>
          <w:tcPr>
            <w:tcW w:w="1419" w:type="dxa"/>
            <w:noWrap/>
          </w:tcPr>
          <w:p w14:paraId="5CF74A45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2.650</w:t>
            </w:r>
          </w:p>
        </w:tc>
        <w:tc>
          <w:tcPr>
            <w:tcW w:w="1309" w:type="dxa"/>
            <w:noWrap/>
          </w:tcPr>
          <w:p w14:paraId="15E92318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2.650</w:t>
            </w:r>
          </w:p>
        </w:tc>
      </w:tr>
      <w:tr w:rsidR="008F5B05" w:rsidRPr="00B26C1E" w14:paraId="732A2071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4B4B056A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181B85EF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004 06</w:t>
            </w:r>
          </w:p>
        </w:tc>
        <w:tc>
          <w:tcPr>
            <w:tcW w:w="3691" w:type="dxa"/>
            <w:noWrap/>
            <w:hideMark/>
          </w:tcPr>
          <w:p w14:paraId="72EDCDCE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Zaštita i spašavanje </w:t>
            </w:r>
          </w:p>
        </w:tc>
        <w:tc>
          <w:tcPr>
            <w:tcW w:w="1418" w:type="dxa"/>
            <w:noWrap/>
          </w:tcPr>
          <w:p w14:paraId="27FD4994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395.700</w:t>
            </w:r>
          </w:p>
        </w:tc>
        <w:tc>
          <w:tcPr>
            <w:tcW w:w="1419" w:type="dxa"/>
            <w:noWrap/>
          </w:tcPr>
          <w:p w14:paraId="3AFC826A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441.700</w:t>
            </w:r>
          </w:p>
        </w:tc>
        <w:tc>
          <w:tcPr>
            <w:tcW w:w="1309" w:type="dxa"/>
            <w:noWrap/>
          </w:tcPr>
          <w:p w14:paraId="0423F99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171.700</w:t>
            </w:r>
          </w:p>
        </w:tc>
      </w:tr>
      <w:tr w:rsidR="008F5B05" w:rsidRPr="00B26C1E" w14:paraId="640F63B4" w14:textId="77777777" w:rsidTr="00A54A35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322B770D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48830C0F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004 07</w:t>
            </w:r>
          </w:p>
        </w:tc>
        <w:tc>
          <w:tcPr>
            <w:tcW w:w="3691" w:type="dxa"/>
            <w:noWrap/>
            <w:hideMark/>
          </w:tcPr>
          <w:p w14:paraId="66726939" w14:textId="77777777" w:rsidR="008F5B05" w:rsidRPr="00B26C1E" w:rsidRDefault="008F5B05" w:rsidP="0075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Socijalna skrb</w:t>
            </w:r>
          </w:p>
        </w:tc>
        <w:tc>
          <w:tcPr>
            <w:tcW w:w="1418" w:type="dxa"/>
            <w:noWrap/>
          </w:tcPr>
          <w:p w14:paraId="4E3B9E60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198.310</w:t>
            </w:r>
          </w:p>
        </w:tc>
        <w:tc>
          <w:tcPr>
            <w:tcW w:w="1419" w:type="dxa"/>
            <w:noWrap/>
          </w:tcPr>
          <w:p w14:paraId="6037AD94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177.310</w:t>
            </w:r>
          </w:p>
        </w:tc>
        <w:tc>
          <w:tcPr>
            <w:tcW w:w="1309" w:type="dxa"/>
            <w:noWrap/>
          </w:tcPr>
          <w:p w14:paraId="530AE566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177.310</w:t>
            </w:r>
          </w:p>
        </w:tc>
      </w:tr>
      <w:tr w:rsidR="008F5B05" w:rsidRPr="00B26C1E" w14:paraId="478140F7" w14:textId="77777777" w:rsidTr="00A54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  <w:noWrap/>
            <w:hideMark/>
          </w:tcPr>
          <w:p w14:paraId="3D70CE93" w14:textId="77777777" w:rsidR="008F5B05" w:rsidRPr="00B26C1E" w:rsidRDefault="008F5B05" w:rsidP="007562E0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hideMark/>
          </w:tcPr>
          <w:p w14:paraId="2BB1C39B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004 08</w:t>
            </w:r>
          </w:p>
        </w:tc>
        <w:tc>
          <w:tcPr>
            <w:tcW w:w="3691" w:type="dxa"/>
            <w:noWrap/>
            <w:hideMark/>
          </w:tcPr>
          <w:p w14:paraId="5DA9E1DB" w14:textId="77777777" w:rsidR="008F5B05" w:rsidRPr="00B26C1E" w:rsidRDefault="008F5B05" w:rsidP="0075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 Udruge građana</w:t>
            </w:r>
          </w:p>
        </w:tc>
        <w:tc>
          <w:tcPr>
            <w:tcW w:w="1418" w:type="dxa"/>
            <w:noWrap/>
          </w:tcPr>
          <w:p w14:paraId="594A7283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59.050</w:t>
            </w:r>
          </w:p>
        </w:tc>
        <w:tc>
          <w:tcPr>
            <w:tcW w:w="1419" w:type="dxa"/>
            <w:noWrap/>
          </w:tcPr>
          <w:p w14:paraId="1817F145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59.050</w:t>
            </w:r>
          </w:p>
        </w:tc>
        <w:tc>
          <w:tcPr>
            <w:tcW w:w="1309" w:type="dxa"/>
            <w:noWrap/>
          </w:tcPr>
          <w:p w14:paraId="698FAA32" w14:textId="77777777" w:rsidR="008F5B05" w:rsidRPr="00B26C1E" w:rsidRDefault="008F5B05" w:rsidP="007562E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59.050</w:t>
            </w:r>
          </w:p>
        </w:tc>
      </w:tr>
      <w:tr w:rsidR="008F5B05" w:rsidRPr="00B26C1E" w14:paraId="5C5FAB47" w14:textId="77777777" w:rsidTr="00A54A3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7" w:type="dxa"/>
            <w:gridSpan w:val="3"/>
            <w:noWrap/>
            <w:hideMark/>
          </w:tcPr>
          <w:p w14:paraId="44A626C9" w14:textId="77777777" w:rsidR="008F5B05" w:rsidRPr="00B26C1E" w:rsidRDefault="008F5B05" w:rsidP="007562E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noWrap/>
          </w:tcPr>
          <w:p w14:paraId="352ACBCE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17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8.0</w:t>
            </w:r>
            <w:r w:rsidR="00FA44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66</w:t>
            </w:r>
            <w:r w:rsidRPr="00B17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.744</w:t>
            </w:r>
          </w:p>
        </w:tc>
        <w:tc>
          <w:tcPr>
            <w:tcW w:w="1419" w:type="dxa"/>
            <w:noWrap/>
          </w:tcPr>
          <w:p w14:paraId="45D96F0F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6.936.452</w:t>
            </w:r>
          </w:p>
        </w:tc>
        <w:tc>
          <w:tcPr>
            <w:tcW w:w="1309" w:type="dxa"/>
            <w:noWrap/>
          </w:tcPr>
          <w:p w14:paraId="41866864" w14:textId="77777777" w:rsidR="008F5B05" w:rsidRPr="00B26C1E" w:rsidRDefault="008F5B05" w:rsidP="007562E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highlight w:val="yellow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6.077.207</w:t>
            </w:r>
          </w:p>
        </w:tc>
      </w:tr>
    </w:tbl>
    <w:p w14:paraId="5D3AB2A9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142BBD3" w14:textId="77777777" w:rsidR="001B5BB7" w:rsidRDefault="001B5BB7" w:rsidP="001B5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C926D" w14:textId="715B5A4A" w:rsidR="001B5BB7" w:rsidRDefault="001B5BB7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6AB3">
        <w:rPr>
          <w:rFonts w:ascii="Times New Roman" w:eastAsia="Times New Roman" w:hAnsi="Times New Roman" w:cs="Times New Roman"/>
          <w:sz w:val="24"/>
          <w:szCs w:val="24"/>
          <w:lang w:eastAsia="hr-HR"/>
        </w:rPr>
        <w:t>Grafikon 3. Udio rashoda planiranih po pojedinim razdjelima u ukupnim rashodima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D6AB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50FA3457" w14:textId="77777777" w:rsidR="001B5BB7" w:rsidRDefault="001B5BB7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6D828" w14:textId="77777777" w:rsidR="001B5BB7" w:rsidRDefault="001B5BB7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F353F" w14:textId="77777777" w:rsidR="001B5BB7" w:rsidRPr="00580C78" w:rsidRDefault="001B5BB7" w:rsidP="001B5BB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eurima - </w:t>
      </w:r>
    </w:p>
    <w:p w14:paraId="1EFA8D00" w14:textId="77777777" w:rsidR="001B5BB7" w:rsidRDefault="001B5BB7" w:rsidP="001B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000E0C" w14:textId="77777777" w:rsidR="001B5BB7" w:rsidRDefault="001B5BB7" w:rsidP="001B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489A99AE" wp14:editId="06025BC6">
            <wp:extent cx="5477510" cy="2226521"/>
            <wp:effectExtent l="0" t="0" r="8890" b="254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D05DFA6A-7CA2-43B7-949A-6148D7DC9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6279C0E" w14:textId="77777777" w:rsidR="001B5BB7" w:rsidRDefault="001B5BB7" w:rsidP="001B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4DE81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6DDAF660" w14:textId="25A266E6" w:rsidR="00EB255E" w:rsidRPr="00A54A35" w:rsidRDefault="00EB255E" w:rsidP="00A54A35">
      <w:pPr>
        <w:pStyle w:val="Odlomakpopisa"/>
        <w:numPr>
          <w:ilvl w:val="0"/>
          <w:numId w:val="17"/>
        </w:num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4A35">
        <w:rPr>
          <w:rFonts w:cstheme="minorHAnsi"/>
          <w:sz w:val="44"/>
          <w:szCs w:val="44"/>
        </w:rPr>
        <w:br w:type="page"/>
      </w:r>
      <w:r w:rsidRPr="00A54A3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RAČUN FINANCIRANJA - PRIMICI OD FINANCIJSKE IMOVINE I ZADUŽIVANJA</w:t>
      </w:r>
    </w:p>
    <w:p w14:paraId="042AB398" w14:textId="77777777" w:rsidR="00EB255E" w:rsidRPr="00835098" w:rsidRDefault="00EB255E" w:rsidP="00EB2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38854A" w14:textId="77777777" w:rsidR="00EB255E" w:rsidRPr="003A470C" w:rsidRDefault="00EB255E" w:rsidP="00EB255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proračunu.</w:t>
      </w:r>
    </w:p>
    <w:p w14:paraId="145E5522" w14:textId="77777777" w:rsidR="00EB255E" w:rsidRPr="003A470C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01F4A68A" w14:textId="77777777" w:rsidR="00EB255E" w:rsidRPr="003A470C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od domaćih i stranih pomoći i donacija, prihode iz posebnih ugovora (sufinanciranje građana za mjesnu samoupravu) te prihode ostvarene s osnove dodatnih udjela u porezu na dohodak i pomoći izravnanja za financiranje decentraliziranih funkcija. Međutim, to ograničenje ne odnosi se na projekte koji se sufinanciraju iz pretpristupnih programa i fondova EU i na projekte iz područja unapređenja energetske učinkovitosti. </w:t>
      </w:r>
    </w:p>
    <w:p w14:paraId="21A59D8E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9A0483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C01B6" w14:textId="77777777" w:rsidR="000F2373" w:rsidRDefault="000F2373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strukturi ukupnih primitaka od financijske imovine, to jest primitaka od zaduživanja planira se zaduženje za slijedeće kapitalne projekte. </w:t>
      </w:r>
    </w:p>
    <w:p w14:paraId="65CA8113" w14:textId="77777777" w:rsidR="000F2373" w:rsidRDefault="000F2373" w:rsidP="000F2373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K1014 12 </w:t>
      </w:r>
      <w:r w:rsidR="00426D20" w:rsidRP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Izgradnja vatrogasno-društvenog doma u Kamenici</w:t>
      </w:r>
      <w:r w:rsid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4C6AD91" w14:textId="77777777" w:rsidR="00426D20" w:rsidRDefault="00426D20" w:rsidP="000F2373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K1030 01 Vatrogasni centar Lepoglava,</w:t>
      </w:r>
    </w:p>
    <w:p w14:paraId="74FD4A38" w14:textId="77777777" w:rsidR="00426D20" w:rsidRDefault="00426D20" w:rsidP="000F2373">
      <w:pPr>
        <w:pStyle w:val="Odlomakpopis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K1029 01 </w:t>
      </w:r>
      <w:r w:rsidRPr="00426D20">
        <w:rPr>
          <w:rFonts w:ascii="Times New Roman" w:eastAsia="Times New Roman" w:hAnsi="Times New Roman" w:cs="Times New Roman"/>
          <w:sz w:val="24"/>
          <w:szCs w:val="24"/>
          <w:lang w:eastAsia="hr-HR"/>
        </w:rPr>
        <w:t>Sufinanciranje energetske učinkovitosti DVD Višnjica</w:t>
      </w:r>
    </w:p>
    <w:p w14:paraId="34154F8A" w14:textId="77777777" w:rsidR="000F2373" w:rsidRDefault="000F2373" w:rsidP="00426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6CF8B" w14:textId="62B46FA4" w:rsidR="00EB255E" w:rsidRDefault="00304A50" w:rsidP="00304A50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>kupnih izda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financijsku imovinu i otplate zajmova iznos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364.990,00 </w:t>
      </w:r>
      <w:proofErr w:type="spellStart"/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iznos od 218.060,00 </w:t>
      </w:r>
      <w:proofErr w:type="spellStart"/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B25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odnosi se na otplatu glavnice </w:t>
      </w:r>
      <w:r w:rsidR="00EB25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dugoročnog kredita kod Hrvatske banke za obnovu i razvitak za provođenje kapitalnog projekta K1014 03: Rekonstrukcija i adaptacija Dječjeg vrtića Lepoglava. Kredit je iskorišten u cijelosti u 2020. godini te je razdoblje otplate kredita 6 godina uključujući jednu godinu počeka pri čemu je prva rata dospjela na plaćanje 31.01.2022. godine, a posljednja 31.12.2026. godine. Dok se iznos od 159.270,00 </w:t>
      </w:r>
      <w:proofErr w:type="spellStart"/>
      <w:r w:rsidR="00EB25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EB25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odnosi na povrat zajma isplaćenog na ime povrata poreza na dohodak temeljem utvrđenog godišnjeg obračuna za 202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EB25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u 202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EB255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godini, a koji je namiren iz državnog proračuna radi nedostajućih sredstava na računu poreza na dohodak i prireza porezu na dohodak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se isplaćuje u četiri rate u 2024. godini.</w:t>
      </w:r>
    </w:p>
    <w:p w14:paraId="2924FE8F" w14:textId="77777777" w:rsidR="000F2373" w:rsidRDefault="000F2373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B467F8E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U prijedlogu plana proračuna za 202</w:t>
      </w:r>
      <w:r w:rsidR="007017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manjak prihoda</w:t>
      </w:r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primitaka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nad rashodima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izdacima 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iznosi </w:t>
      </w:r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300.000</w:t>
      </w:r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="00426D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Pokriće istog se planira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prenesenim viškom iz prethodne  202</w:t>
      </w:r>
      <w:r w:rsidR="007017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godine</w:t>
      </w:r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iznosu od 300.000,00 </w:t>
      </w:r>
      <w:proofErr w:type="spellStart"/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A9828A1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B6B40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="007017D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i 202</w:t>
      </w:r>
      <w:r w:rsidR="007017D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planirani su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primici za financijsku imovinu od iznosu od 403.000,00 </w:t>
      </w:r>
      <w:proofErr w:type="spellStart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2025. godini, dok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izdaci za financijsku imovinu i otplate zajmova iznos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e 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017D0">
        <w:rPr>
          <w:rFonts w:ascii="Times New Roman" w:eastAsia="Times New Roman" w:hAnsi="Times New Roman" w:cs="Times New Roman"/>
          <w:sz w:val="24"/>
          <w:szCs w:val="24"/>
          <w:lang w:eastAsia="hr-HR"/>
        </w:rPr>
        <w:t>364.990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od navedenih godina.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02E4A06" w14:textId="77777777" w:rsidR="008F5B05" w:rsidRDefault="008F5B05" w:rsidP="008F5B05">
      <w:pPr>
        <w:rPr>
          <w:rFonts w:cstheme="minorHAnsi"/>
          <w:sz w:val="44"/>
          <w:szCs w:val="44"/>
        </w:rPr>
      </w:pPr>
    </w:p>
    <w:p w14:paraId="5ADA7E80" w14:textId="77777777" w:rsidR="008F5B05" w:rsidRDefault="008F5B05" w:rsidP="008F5B05">
      <w:pPr>
        <w:rPr>
          <w:rFonts w:cstheme="minorHAnsi"/>
          <w:sz w:val="44"/>
          <w:szCs w:val="44"/>
        </w:rPr>
      </w:pPr>
    </w:p>
    <w:sectPr w:rsidR="008F5B05" w:rsidSect="000607A7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92A6" w14:textId="77777777" w:rsidR="000607A7" w:rsidRDefault="000607A7" w:rsidP="000607A7">
      <w:pPr>
        <w:spacing w:after="0" w:line="240" w:lineRule="auto"/>
      </w:pPr>
      <w:r>
        <w:separator/>
      </w:r>
    </w:p>
  </w:endnote>
  <w:endnote w:type="continuationSeparator" w:id="0">
    <w:p w14:paraId="6063EF60" w14:textId="77777777" w:rsidR="000607A7" w:rsidRDefault="000607A7" w:rsidP="0006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182743"/>
      <w:docPartObj>
        <w:docPartGallery w:val="Page Numbers (Bottom of Page)"/>
        <w:docPartUnique/>
      </w:docPartObj>
    </w:sdtPr>
    <w:sdtEndPr/>
    <w:sdtContent>
      <w:p w14:paraId="4696A8E0" w14:textId="77777777" w:rsidR="000607A7" w:rsidRDefault="000607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977B6" w14:textId="77777777" w:rsidR="000607A7" w:rsidRDefault="000607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133E" w14:textId="77777777" w:rsidR="000607A7" w:rsidRDefault="000607A7" w:rsidP="000607A7">
      <w:pPr>
        <w:spacing w:after="0" w:line="240" w:lineRule="auto"/>
      </w:pPr>
      <w:r>
        <w:separator/>
      </w:r>
    </w:p>
  </w:footnote>
  <w:footnote w:type="continuationSeparator" w:id="0">
    <w:p w14:paraId="4CD99B19" w14:textId="77777777" w:rsidR="000607A7" w:rsidRDefault="000607A7" w:rsidP="0006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249"/>
    <w:multiLevelType w:val="hybridMultilevel"/>
    <w:tmpl w:val="79D08D3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D25"/>
    <w:multiLevelType w:val="hybridMultilevel"/>
    <w:tmpl w:val="FDFA2D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D47E7"/>
    <w:multiLevelType w:val="hybridMultilevel"/>
    <w:tmpl w:val="7D3AB15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39"/>
    <w:multiLevelType w:val="hybridMultilevel"/>
    <w:tmpl w:val="C7DE4BD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4D"/>
    <w:multiLevelType w:val="hybridMultilevel"/>
    <w:tmpl w:val="D16E0C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273"/>
    <w:multiLevelType w:val="hybridMultilevel"/>
    <w:tmpl w:val="4EBE3B7A"/>
    <w:lvl w:ilvl="0" w:tplc="C774484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6" w15:restartNumberingAfterBreak="0">
    <w:nsid w:val="0D971E82"/>
    <w:multiLevelType w:val="hybridMultilevel"/>
    <w:tmpl w:val="B8E00E5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5A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A17D06"/>
    <w:multiLevelType w:val="hybridMultilevel"/>
    <w:tmpl w:val="5A5275C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163F5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7912C5"/>
    <w:multiLevelType w:val="hybridMultilevel"/>
    <w:tmpl w:val="DB06269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340A8"/>
    <w:multiLevelType w:val="hybridMultilevel"/>
    <w:tmpl w:val="3B849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837"/>
    <w:multiLevelType w:val="hybridMultilevel"/>
    <w:tmpl w:val="AAAC1C6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57DF"/>
    <w:multiLevelType w:val="hybridMultilevel"/>
    <w:tmpl w:val="A8928E7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C4456"/>
    <w:multiLevelType w:val="hybridMultilevel"/>
    <w:tmpl w:val="BBDA1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0453C"/>
    <w:multiLevelType w:val="hybridMultilevel"/>
    <w:tmpl w:val="C0D076C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36C1"/>
    <w:multiLevelType w:val="hybridMultilevel"/>
    <w:tmpl w:val="A5AE831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7805"/>
    <w:multiLevelType w:val="hybridMultilevel"/>
    <w:tmpl w:val="0C2E94F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52845"/>
    <w:multiLevelType w:val="hybridMultilevel"/>
    <w:tmpl w:val="46B6450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2DE"/>
    <w:multiLevelType w:val="hybridMultilevel"/>
    <w:tmpl w:val="EB08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F5BB9"/>
    <w:multiLevelType w:val="hybridMultilevel"/>
    <w:tmpl w:val="E286D20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382A"/>
    <w:multiLevelType w:val="multilevel"/>
    <w:tmpl w:val="71CE4A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5" w15:restartNumberingAfterBreak="0">
    <w:nsid w:val="47FE219F"/>
    <w:multiLevelType w:val="hybridMultilevel"/>
    <w:tmpl w:val="170C974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04BC"/>
    <w:multiLevelType w:val="hybridMultilevel"/>
    <w:tmpl w:val="E2402BB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138FE"/>
    <w:multiLevelType w:val="hybridMultilevel"/>
    <w:tmpl w:val="6FC40E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84B12"/>
    <w:multiLevelType w:val="hybridMultilevel"/>
    <w:tmpl w:val="34B4539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61C33"/>
    <w:multiLevelType w:val="hybridMultilevel"/>
    <w:tmpl w:val="05B08EB0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23A40"/>
    <w:multiLevelType w:val="hybridMultilevel"/>
    <w:tmpl w:val="EE8E524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306"/>
    <w:multiLevelType w:val="hybridMultilevel"/>
    <w:tmpl w:val="786A1EC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B4832"/>
    <w:multiLevelType w:val="hybridMultilevel"/>
    <w:tmpl w:val="E6DC01C6"/>
    <w:lvl w:ilvl="0" w:tplc="94700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0B415C"/>
    <w:multiLevelType w:val="hybridMultilevel"/>
    <w:tmpl w:val="B440787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57AF7"/>
    <w:multiLevelType w:val="hybridMultilevel"/>
    <w:tmpl w:val="3AECF984"/>
    <w:lvl w:ilvl="0" w:tplc="57EA0522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5" w15:restartNumberingAfterBreak="0">
    <w:nsid w:val="5C5A3E7A"/>
    <w:multiLevelType w:val="hybridMultilevel"/>
    <w:tmpl w:val="3BBC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679F3"/>
    <w:multiLevelType w:val="hybridMultilevel"/>
    <w:tmpl w:val="AE768C8A"/>
    <w:lvl w:ilvl="0" w:tplc="B0425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247C3"/>
    <w:multiLevelType w:val="hybridMultilevel"/>
    <w:tmpl w:val="240083DA"/>
    <w:lvl w:ilvl="0" w:tplc="82021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7A190F"/>
    <w:multiLevelType w:val="hybridMultilevel"/>
    <w:tmpl w:val="684816B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57805"/>
    <w:multiLevelType w:val="hybridMultilevel"/>
    <w:tmpl w:val="70A2713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15A10"/>
    <w:multiLevelType w:val="hybridMultilevel"/>
    <w:tmpl w:val="D3D4F4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67E0"/>
    <w:multiLevelType w:val="hybridMultilevel"/>
    <w:tmpl w:val="394EF94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1882"/>
    <w:multiLevelType w:val="hybridMultilevel"/>
    <w:tmpl w:val="EEC235E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F4C49"/>
    <w:multiLevelType w:val="hybridMultilevel"/>
    <w:tmpl w:val="C60423E2"/>
    <w:lvl w:ilvl="0" w:tplc="947001E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7635125">
    <w:abstractNumId w:val="8"/>
  </w:num>
  <w:num w:numId="2" w16cid:durableId="1488401227">
    <w:abstractNumId w:val="17"/>
  </w:num>
  <w:num w:numId="3" w16cid:durableId="1727491976">
    <w:abstractNumId w:val="7"/>
  </w:num>
  <w:num w:numId="4" w16cid:durableId="895508277">
    <w:abstractNumId w:val="28"/>
  </w:num>
  <w:num w:numId="5" w16cid:durableId="288098733">
    <w:abstractNumId w:val="22"/>
  </w:num>
  <w:num w:numId="6" w16cid:durableId="1032651213">
    <w:abstractNumId w:val="39"/>
  </w:num>
  <w:num w:numId="7" w16cid:durableId="1485318775">
    <w:abstractNumId w:val="16"/>
  </w:num>
  <w:num w:numId="8" w16cid:durableId="326831967">
    <w:abstractNumId w:val="0"/>
  </w:num>
  <w:num w:numId="9" w16cid:durableId="446774818">
    <w:abstractNumId w:val="4"/>
  </w:num>
  <w:num w:numId="10" w16cid:durableId="1731070808">
    <w:abstractNumId w:val="36"/>
  </w:num>
  <w:num w:numId="11" w16cid:durableId="638537961">
    <w:abstractNumId w:val="24"/>
  </w:num>
  <w:num w:numId="12" w16cid:durableId="1130587581">
    <w:abstractNumId w:val="27"/>
  </w:num>
  <w:num w:numId="13" w16cid:durableId="599025815">
    <w:abstractNumId w:val="26"/>
  </w:num>
  <w:num w:numId="14" w16cid:durableId="90518787">
    <w:abstractNumId w:val="42"/>
  </w:num>
  <w:num w:numId="15" w16cid:durableId="1432582938">
    <w:abstractNumId w:val="29"/>
  </w:num>
  <w:num w:numId="16" w16cid:durableId="1864826904">
    <w:abstractNumId w:val="1"/>
  </w:num>
  <w:num w:numId="17" w16cid:durableId="1425764004">
    <w:abstractNumId w:val="9"/>
  </w:num>
  <w:num w:numId="18" w16cid:durableId="322389508">
    <w:abstractNumId w:val="5"/>
  </w:num>
  <w:num w:numId="19" w16cid:durableId="6209640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115249">
    <w:abstractNumId w:val="34"/>
  </w:num>
  <w:num w:numId="21" w16cid:durableId="771628038">
    <w:abstractNumId w:val="13"/>
  </w:num>
  <w:num w:numId="22" w16cid:durableId="530413099">
    <w:abstractNumId w:val="35"/>
  </w:num>
  <w:num w:numId="23" w16cid:durableId="760878040">
    <w:abstractNumId w:val="21"/>
  </w:num>
  <w:num w:numId="24" w16cid:durableId="86121317">
    <w:abstractNumId w:val="41"/>
  </w:num>
  <w:num w:numId="25" w16cid:durableId="1113287507">
    <w:abstractNumId w:val="19"/>
  </w:num>
  <w:num w:numId="26" w16cid:durableId="455948625">
    <w:abstractNumId w:val="23"/>
  </w:num>
  <w:num w:numId="27" w16cid:durableId="462427849">
    <w:abstractNumId w:val="25"/>
  </w:num>
  <w:num w:numId="28" w16cid:durableId="1166163572">
    <w:abstractNumId w:val="12"/>
  </w:num>
  <w:num w:numId="29" w16cid:durableId="1498034828">
    <w:abstractNumId w:val="2"/>
  </w:num>
  <w:num w:numId="30" w16cid:durableId="1333413605">
    <w:abstractNumId w:val="18"/>
  </w:num>
  <w:num w:numId="31" w16cid:durableId="1876035690">
    <w:abstractNumId w:val="15"/>
  </w:num>
  <w:num w:numId="32" w16cid:durableId="763918078">
    <w:abstractNumId w:val="32"/>
  </w:num>
  <w:num w:numId="33" w16cid:durableId="451560049">
    <w:abstractNumId w:val="6"/>
  </w:num>
  <w:num w:numId="34" w16cid:durableId="2086099475">
    <w:abstractNumId w:val="14"/>
  </w:num>
  <w:num w:numId="35" w16cid:durableId="731271600">
    <w:abstractNumId w:val="38"/>
  </w:num>
  <w:num w:numId="36" w16cid:durableId="1438915091">
    <w:abstractNumId w:val="40"/>
  </w:num>
  <w:num w:numId="37" w16cid:durableId="1578637425">
    <w:abstractNumId w:val="20"/>
  </w:num>
  <w:num w:numId="38" w16cid:durableId="1514342098">
    <w:abstractNumId w:val="10"/>
  </w:num>
  <w:num w:numId="39" w16cid:durableId="1671373786">
    <w:abstractNumId w:val="30"/>
  </w:num>
  <w:num w:numId="40" w16cid:durableId="59452852">
    <w:abstractNumId w:val="31"/>
  </w:num>
  <w:num w:numId="41" w16cid:durableId="781345504">
    <w:abstractNumId w:val="33"/>
  </w:num>
  <w:num w:numId="42" w16cid:durableId="1676104407">
    <w:abstractNumId w:val="3"/>
  </w:num>
  <w:num w:numId="43" w16cid:durableId="1129277125">
    <w:abstractNumId w:val="11"/>
  </w:num>
  <w:num w:numId="44" w16cid:durableId="19966854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05"/>
    <w:rsid w:val="0000030D"/>
    <w:rsid w:val="00041E9E"/>
    <w:rsid w:val="000607A7"/>
    <w:rsid w:val="000F2373"/>
    <w:rsid w:val="00113BF8"/>
    <w:rsid w:val="0015473F"/>
    <w:rsid w:val="00196DEE"/>
    <w:rsid w:val="001B5BB7"/>
    <w:rsid w:val="00304A50"/>
    <w:rsid w:val="00426D20"/>
    <w:rsid w:val="004B528C"/>
    <w:rsid w:val="00515173"/>
    <w:rsid w:val="00614667"/>
    <w:rsid w:val="00681AE8"/>
    <w:rsid w:val="007017D0"/>
    <w:rsid w:val="007562E0"/>
    <w:rsid w:val="008F5B05"/>
    <w:rsid w:val="00A54A35"/>
    <w:rsid w:val="00AF49D7"/>
    <w:rsid w:val="00B82614"/>
    <w:rsid w:val="00D352E8"/>
    <w:rsid w:val="00E974E7"/>
    <w:rsid w:val="00EB255E"/>
    <w:rsid w:val="00F318EC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1F19"/>
  <w15:chartTrackingRefBased/>
  <w15:docId w15:val="{9122BCC7-97BE-4234-AD86-85B8393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05"/>
    <w:rPr>
      <w:kern w:val="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8F5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5B0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B05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B05"/>
    <w:rPr>
      <w:kern w:val="2"/>
      <w14:ligatures w14:val="standardContextual"/>
    </w:rPr>
  </w:style>
  <w:style w:type="paragraph" w:styleId="TOCNaslov">
    <w:name w:val="TOC Heading"/>
    <w:basedOn w:val="Naslov1"/>
    <w:next w:val="Normal"/>
    <w:uiPriority w:val="39"/>
    <w:unhideWhenUsed/>
    <w:qFormat/>
    <w:rsid w:val="008F5B05"/>
    <w:pPr>
      <w:outlineLvl w:val="9"/>
    </w:pPr>
    <w:rPr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8F5B05"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noProof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8F5B05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8F5B05"/>
    <w:pPr>
      <w:spacing w:after="100"/>
      <w:ind w:left="22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8F5B05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8F5B05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8F5B05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8F5B05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8F5B05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8F5B05"/>
    <w:pPr>
      <w:spacing w:after="100"/>
      <w:ind w:left="176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F5B0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B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F5B05"/>
    <w:pPr>
      <w:ind w:left="720"/>
      <w:contextualSpacing/>
    </w:pPr>
  </w:style>
  <w:style w:type="paragraph" w:styleId="StandardWeb">
    <w:name w:val="Normal (Web)"/>
    <w:basedOn w:val="Normal"/>
    <w:rsid w:val="008F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sid w:val="008F5B05"/>
    <w:rPr>
      <w:b/>
      <w:bCs/>
    </w:rPr>
  </w:style>
  <w:style w:type="table" w:styleId="Tablicareetke3-isticanje1">
    <w:name w:val="Grid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icapopisa3-isticanje1">
    <w:name w:val="List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8F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4-isticanje1">
    <w:name w:val="List Table 4 Accent 1"/>
    <w:basedOn w:val="Obinatablica"/>
    <w:uiPriority w:val="49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Istaknuto">
    <w:name w:val="Emphasis"/>
    <w:basedOn w:val="Zadanifontodlomka"/>
    <w:uiPriority w:val="20"/>
    <w:qFormat/>
    <w:rsid w:val="008F5B05"/>
    <w:rPr>
      <w:i/>
      <w:iCs/>
    </w:rPr>
  </w:style>
  <w:style w:type="table" w:styleId="Tablicareetke4-isticanje1">
    <w:name w:val="Grid Table 4 Accent 1"/>
    <w:basedOn w:val="Obinatablica"/>
    <w:uiPriority w:val="49"/>
    <w:rsid w:val="00041E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363-4E3F-825A-FD7EBE706CB0}"/>
              </c:ext>
            </c:extLst>
          </c:dPt>
          <c:dPt>
            <c:idx val="1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363-4E3F-825A-FD7EBE706CB0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363-4E3F-825A-FD7EBE706CB0}"/>
              </c:ext>
            </c:extLst>
          </c:dPt>
          <c:dPt>
            <c:idx val="3"/>
            <c:bubble3D val="0"/>
            <c:spPr>
              <a:solidFill>
                <a:schemeClr val="accent5">
                  <a:tint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363-4E3F-825A-FD7EBE706CB0}"/>
              </c:ext>
            </c:extLst>
          </c:dPt>
          <c:dPt>
            <c:idx val="4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363-4E3F-825A-FD7EBE706CB0}"/>
              </c:ext>
            </c:extLst>
          </c:dPt>
          <c:dPt>
            <c:idx val="5"/>
            <c:bubble3D val="0"/>
            <c:spPr>
              <a:solidFill>
                <a:schemeClr val="accent5">
                  <a:tint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7363-4E3F-825A-FD7EBE706CB0}"/>
              </c:ext>
            </c:extLst>
          </c:dPt>
          <c:dLbls>
            <c:dLbl>
              <c:idx val="1"/>
              <c:layout>
                <c:manualLayout>
                  <c:x val="-4.7816930862132137E-2"/>
                  <c:y val="-5.197762001891587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363-4E3F-825A-FD7EBE706CB0}"/>
                </c:ext>
              </c:extLst>
            </c:dLbl>
            <c:dLbl>
              <c:idx val="2"/>
              <c:layout>
                <c:manualLayout>
                  <c:x val="-1.1320193843197572E-3"/>
                  <c:y val="1.054388823683580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63-4E3F-825A-FD7EBE706CB0}"/>
                </c:ext>
              </c:extLst>
            </c:dLbl>
            <c:dLbl>
              <c:idx val="4"/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7363-4E3F-825A-FD7EBE706CB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 i robe te pruženih usluga, prihodi od donacija te povrati po prostestira</c:v>
                </c:pt>
                <c:pt idx="5">
                  <c:v>Kazne, upravne mjere i 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2105444</c:v>
                </c:pt>
                <c:pt idx="1">
                  <c:v>4467800</c:v>
                </c:pt>
                <c:pt idx="2">
                  <c:v>80000</c:v>
                </c:pt>
                <c:pt idx="3">
                  <c:v>430000</c:v>
                </c:pt>
                <c:pt idx="4">
                  <c:v>3800</c:v>
                </c:pt>
                <c:pt idx="5">
                  <c:v>8900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363-4E3F-825A-FD7EBE706CB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1ED-4F22-8C6E-712A15A89410}"/>
              </c:ext>
            </c:extLst>
          </c:dPt>
          <c:dPt>
            <c:idx val="1"/>
            <c:bubble3D val="0"/>
            <c:spPr>
              <a:solidFill>
                <a:schemeClr val="accent5">
                  <a:shade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1ED-4F22-8C6E-712A15A89410}"/>
              </c:ext>
            </c:extLst>
          </c:dPt>
          <c:dPt>
            <c:idx val="2"/>
            <c:bubble3D val="0"/>
            <c:spPr>
              <a:solidFill>
                <a:schemeClr val="accent5">
                  <a:shade val="9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1ED-4F22-8C6E-712A15A89410}"/>
              </c:ext>
            </c:extLst>
          </c:dPt>
          <c:dPt>
            <c:idx val="3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1ED-4F22-8C6E-712A15A89410}"/>
              </c:ext>
            </c:extLst>
          </c:dPt>
          <c:dPt>
            <c:idx val="4"/>
            <c:bubble3D val="0"/>
            <c:spPr>
              <a:solidFill>
                <a:schemeClr val="accent5">
                  <a:tint val="7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1ED-4F22-8C6E-712A15A89410}"/>
              </c:ext>
            </c:extLst>
          </c:dPt>
          <c:dPt>
            <c:idx val="5"/>
            <c:bubble3D val="0"/>
            <c:spPr>
              <a:solidFill>
                <a:schemeClr val="accent5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1ED-4F22-8C6E-712A15A89410}"/>
              </c:ext>
            </c:extLst>
          </c:dPt>
          <c:dPt>
            <c:idx val="6"/>
            <c:bubble3D val="0"/>
            <c:spPr>
              <a:solidFill>
                <a:schemeClr val="accent5">
                  <a:tint val="4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1ED-4F22-8C6E-712A15A89410}"/>
              </c:ext>
            </c:extLst>
          </c:dPt>
          <c:dLbls>
            <c:dLbl>
              <c:idx val="1"/>
              <c:layout>
                <c:manualLayout>
                  <c:x val="6.8513269686767561E-2"/>
                  <c:y val="-0.2835261004820128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ED-4F22-8C6E-712A15A89410}"/>
                </c:ext>
              </c:extLst>
            </c:dLbl>
            <c:dLbl>
              <c:idx val="2"/>
              <c:layout>
                <c:manualLayout>
                  <c:x val="9.763883223991203E-2"/>
                  <c:y val="0.38681016898936837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ED-4F22-8C6E-712A15A89410}"/>
                </c:ext>
              </c:extLst>
            </c:dLbl>
            <c:dLbl>
              <c:idx val="3"/>
              <c:layout>
                <c:manualLayout>
                  <c:x val="-1.8838185174175842E-3"/>
                  <c:y val="3.343057154035195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ED-4F22-8C6E-712A15A89410}"/>
                </c:ext>
              </c:extLst>
            </c:dLbl>
            <c:dLbl>
              <c:idx val="4"/>
              <c:layout>
                <c:manualLayout>
                  <c:x val="-0.14047410008779634"/>
                  <c:y val="0.33646888567293776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349429323968394"/>
                      <c:h val="0.547515677761698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1ED-4F22-8C6E-712A15A8941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</c:strCache>
            </c:strRef>
          </c:cat>
          <c:val>
            <c:numRef>
              <c:f>List1!$B$2:$B$8</c:f>
              <c:numCache>
                <c:formatCode>#,##0.00</c:formatCode>
                <c:ptCount val="7"/>
                <c:pt idx="0">
                  <c:v>972404</c:v>
                </c:pt>
                <c:pt idx="1">
                  <c:v>3486690</c:v>
                </c:pt>
                <c:pt idx="2">
                  <c:v>19580</c:v>
                </c:pt>
                <c:pt idx="3">
                  <c:v>446170</c:v>
                </c:pt>
                <c:pt idx="4">
                  <c:v>183980</c:v>
                </c:pt>
                <c:pt idx="5">
                  <c:v>217730</c:v>
                </c:pt>
                <c:pt idx="6" formatCode="General">
                  <c:v>666370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1ED-4F22-8C6E-712A15A8941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7063410199159836"/>
          <c:y val="8.7084008965507942E-2"/>
          <c:w val="0.40567927513845459"/>
          <c:h val="0.908512922624559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6FE-4E7D-BE78-84BFC6E457BA}"/>
              </c:ext>
            </c:extLst>
          </c:dPt>
          <c:dPt>
            <c:idx val="1"/>
            <c:bubble3D val="0"/>
            <c:spPr>
              <a:solidFill>
                <a:schemeClr val="accent5">
                  <a:tint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D6FE-4E7D-BE78-84BFC6E457BA}"/>
              </c:ext>
            </c:extLst>
          </c:dPt>
          <c:dPt>
            <c:idx val="2"/>
            <c:bubble3D val="0"/>
            <c:spPr>
              <a:solidFill>
                <a:schemeClr val="accent5">
                  <a:shade val="8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D6FE-4E7D-BE78-84BFC6E457BA}"/>
              </c:ext>
            </c:extLst>
          </c:dPt>
          <c:dPt>
            <c:idx val="3"/>
            <c:bubble3D val="0"/>
            <c:spPr>
              <a:solidFill>
                <a:schemeClr val="accent5">
                  <a:shade val="58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D6FE-4E7D-BE78-84BFC6E457BA}"/>
              </c:ext>
            </c:extLst>
          </c:dPt>
          <c:dLbls>
            <c:dLbl>
              <c:idx val="0"/>
              <c:layout>
                <c:manualLayout>
                  <c:x val="5.7013862138088289E-2"/>
                  <c:y val="4.97370087723632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211.640,00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6FE-4E7D-BE78-84BFC6E457B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962.720,00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6FE-4E7D-BE78-84BFC6E457BA}"/>
                </c:ext>
              </c:extLst>
            </c:dLbl>
            <c:dLbl>
              <c:idx val="2"/>
              <c:layout>
                <c:manualLayout>
                  <c:x val="-0.10197679237463739"/>
                  <c:y val="-0.246049809002912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4.410.910,00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D6FE-4E7D-BE78-84BFC6E457BA}"/>
                </c:ext>
              </c:extLst>
            </c:dLbl>
            <c:dLbl>
              <c:idx val="3"/>
              <c:layout>
                <c:manualLayout>
                  <c:x val="0.15169581161322707"/>
                  <c:y val="0.1840332933926736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2.481.474,00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D6FE-4E7D-BE78-84BFC6E457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List1!$C$7:$C$10</c:f>
              <c:strCache>
                <c:ptCount val="4"/>
                <c:pt idx="0">
                  <c:v>GRADSKO VIJEĆE I  URED GRADONAČELNIKA</c:v>
                </c:pt>
                <c:pt idx="1">
                  <c:v>JEDINSTVENI UPRAVNI ODJEL</c:v>
                </c:pt>
                <c:pt idx="2">
                  <c:v>KOMUNALNA DJELATNOST</c:v>
                </c:pt>
                <c:pt idx="3">
                  <c:v>DRUŠTVENE DJELATNOSTI</c:v>
                </c:pt>
              </c:strCache>
            </c:strRef>
          </c:cat>
          <c:val>
            <c:numRef>
              <c:f>List1!$D$7:$D$10</c:f>
              <c:numCache>
                <c:formatCode>#,##0.00</c:formatCode>
                <c:ptCount val="4"/>
                <c:pt idx="0">
                  <c:v>211640</c:v>
                </c:pt>
                <c:pt idx="1">
                  <c:v>962720</c:v>
                </c:pt>
                <c:pt idx="2">
                  <c:v>4410910</c:v>
                </c:pt>
                <c:pt idx="3">
                  <c:v>2481474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FE-4E7D-BE78-84BFC6E45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7345542406743807E-2"/>
          <c:y val="0.46103432043820608"/>
          <c:w val="0.39814274417316858"/>
          <c:h val="0.475212684012324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5D50-67E7-40ED-BFFC-A273DA1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3604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bvresk@gmail.com</dc:creator>
  <cp:keywords/>
  <dc:description/>
  <cp:lastModifiedBy>Marina Županić</cp:lastModifiedBy>
  <cp:revision>9</cp:revision>
  <dcterms:created xsi:type="dcterms:W3CDTF">2023-11-13T08:02:00Z</dcterms:created>
  <dcterms:modified xsi:type="dcterms:W3CDTF">2023-11-13T10:24:00Z</dcterms:modified>
</cp:coreProperties>
</file>