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D430" w14:textId="77777777" w:rsidR="005B5867" w:rsidRDefault="005B5867" w:rsidP="005B5867">
      <w:pPr>
        <w:pStyle w:val="T4"/>
        <w:numPr>
          <w:ilvl w:val="0"/>
          <w:numId w:val="0"/>
        </w:numPr>
        <w:ind w:left="567"/>
        <w:rPr>
          <w:rFonts w:cs="Arial"/>
        </w:rPr>
      </w:pPr>
    </w:p>
    <w:p w14:paraId="46002634" w14:textId="77777777" w:rsidR="005B5867" w:rsidRDefault="005B5867" w:rsidP="005B5867">
      <w:pPr>
        <w:pStyle w:val="T4"/>
        <w:numPr>
          <w:ilvl w:val="0"/>
          <w:numId w:val="0"/>
        </w:numPr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GRAD LEPOGLAVA</w:t>
      </w:r>
    </w:p>
    <w:p w14:paraId="0EC680E5" w14:textId="77777777" w:rsidR="005B5867" w:rsidRDefault="005B5867" w:rsidP="005B5867">
      <w:pPr>
        <w:pStyle w:val="T3"/>
        <w:numPr>
          <w:ilvl w:val="0"/>
          <w:numId w:val="0"/>
        </w:numPr>
        <w:spacing w:before="48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UPUTE ZA IZRADU PRORAČUNA i financijskih planova proračunskih korisnika</w:t>
      </w:r>
    </w:p>
    <w:p w14:paraId="704B8929" w14:textId="77777777" w:rsidR="005B5867" w:rsidRDefault="005B5867" w:rsidP="005B5867">
      <w:pPr>
        <w:pStyle w:val="T3"/>
        <w:numPr>
          <w:ilvl w:val="0"/>
          <w:numId w:val="0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GRAD LEPOGLAVA</w:t>
      </w:r>
    </w:p>
    <w:p w14:paraId="1CD9DE09" w14:textId="2EA3F90E" w:rsidR="005B5867" w:rsidRDefault="005B5867" w:rsidP="005B5867">
      <w:pPr>
        <w:pStyle w:val="T3"/>
        <w:numPr>
          <w:ilvl w:val="0"/>
          <w:numId w:val="0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RAZDOBLJE 202</w:t>
      </w:r>
      <w:r w:rsidR="00F64983">
        <w:rPr>
          <w:rFonts w:ascii="Times New Roman" w:hAnsi="Times New Roman"/>
        </w:rPr>
        <w:t>4</w:t>
      </w:r>
      <w:r>
        <w:rPr>
          <w:rFonts w:ascii="Times New Roman" w:hAnsi="Times New Roman"/>
        </w:rPr>
        <w:t>. - 202</w:t>
      </w:r>
      <w:r w:rsidR="00F64983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6D27C7B9" w14:textId="77777777" w:rsidR="005B5867" w:rsidRDefault="005B5867" w:rsidP="005B5867">
      <w:pPr>
        <w:pStyle w:val="T3"/>
        <w:numPr>
          <w:ilvl w:val="0"/>
          <w:numId w:val="0"/>
        </w:numPr>
        <w:jc w:val="center"/>
        <w:rPr>
          <w:rFonts w:ascii="Times New Roman" w:hAnsi="Times New Roman"/>
        </w:rPr>
      </w:pPr>
    </w:p>
    <w:p w14:paraId="2A25F6D9" w14:textId="77777777" w:rsidR="005B5867" w:rsidRDefault="005B5867" w:rsidP="005B5867">
      <w:pPr>
        <w:pStyle w:val="T3"/>
        <w:numPr>
          <w:ilvl w:val="0"/>
          <w:numId w:val="0"/>
        </w:numPr>
        <w:rPr>
          <w:rFonts w:ascii="Times New Roman" w:hAnsi="Times New Roman"/>
        </w:rPr>
      </w:pPr>
    </w:p>
    <w:p w14:paraId="0D7BB961" w14:textId="77777777" w:rsidR="005B5867" w:rsidRDefault="005B5867" w:rsidP="005B5867">
      <w:pPr>
        <w:pStyle w:val="T3"/>
        <w:numPr>
          <w:ilvl w:val="0"/>
          <w:numId w:val="0"/>
        </w:numPr>
        <w:rPr>
          <w:rFonts w:ascii="Times New Roman" w:hAnsi="Times New Roman"/>
        </w:rPr>
      </w:pPr>
    </w:p>
    <w:p w14:paraId="5E8369D8" w14:textId="77777777" w:rsidR="005B5867" w:rsidRDefault="005B5867" w:rsidP="005B5867">
      <w:pPr>
        <w:pStyle w:val="T3"/>
        <w:numPr>
          <w:ilvl w:val="0"/>
          <w:numId w:val="0"/>
        </w:numPr>
        <w:rPr>
          <w:rFonts w:ascii="Times New Roman" w:hAnsi="Times New Roman"/>
        </w:rPr>
      </w:pPr>
    </w:p>
    <w:p w14:paraId="728078BB" w14:textId="77777777" w:rsidR="005B5867" w:rsidRDefault="005B5867" w:rsidP="005B5867">
      <w:pPr>
        <w:pStyle w:val="T3"/>
        <w:numPr>
          <w:ilvl w:val="0"/>
          <w:numId w:val="0"/>
        </w:numPr>
        <w:rPr>
          <w:rFonts w:ascii="Times New Roman" w:hAnsi="Times New Roman"/>
        </w:rPr>
      </w:pPr>
    </w:p>
    <w:p w14:paraId="45A4820A" w14:textId="77777777" w:rsidR="005B5867" w:rsidRDefault="005B5867" w:rsidP="005B5867">
      <w:pPr>
        <w:pStyle w:val="T3"/>
        <w:numPr>
          <w:ilvl w:val="0"/>
          <w:numId w:val="0"/>
        </w:numPr>
        <w:rPr>
          <w:rFonts w:ascii="Times New Roman" w:hAnsi="Times New Roman"/>
        </w:rPr>
      </w:pPr>
    </w:p>
    <w:p w14:paraId="531D86E2" w14:textId="77777777" w:rsidR="005B5867" w:rsidRDefault="005B5867" w:rsidP="005B5867">
      <w:pPr>
        <w:pStyle w:val="T3"/>
        <w:numPr>
          <w:ilvl w:val="0"/>
          <w:numId w:val="0"/>
        </w:numPr>
        <w:rPr>
          <w:rFonts w:ascii="Times New Roman" w:hAnsi="Times New Roman"/>
        </w:rPr>
      </w:pPr>
    </w:p>
    <w:p w14:paraId="2ECC705B" w14:textId="77777777" w:rsidR="005B5867" w:rsidRDefault="005B5867" w:rsidP="005B5867">
      <w:pPr>
        <w:pStyle w:val="T3"/>
        <w:numPr>
          <w:ilvl w:val="0"/>
          <w:numId w:val="0"/>
        </w:numPr>
        <w:tabs>
          <w:tab w:val="left" w:pos="19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3FF2E3E" w14:textId="77777777" w:rsidR="005B5867" w:rsidRPr="007A5855" w:rsidRDefault="005B5867" w:rsidP="005B5867">
      <w:pPr>
        <w:pStyle w:val="T3"/>
        <w:numPr>
          <w:ilvl w:val="0"/>
          <w:numId w:val="0"/>
        </w:numPr>
        <w:tabs>
          <w:tab w:val="left" w:pos="1920"/>
        </w:tabs>
        <w:rPr>
          <w:rFonts w:ascii="Times New Roman" w:hAnsi="Times New Roman"/>
        </w:rPr>
      </w:pPr>
    </w:p>
    <w:p w14:paraId="1F9E02E7" w14:textId="77777777" w:rsidR="005B5867" w:rsidRDefault="005B5867" w:rsidP="005B5867">
      <w:pPr>
        <w:pStyle w:val="B5"/>
        <w:tabs>
          <w:tab w:val="clear" w:pos="2835"/>
        </w:tabs>
        <w:ind w:left="2409" w:firstLine="423"/>
        <w:rPr>
          <w:rFonts w:ascii="Times New Roman" w:hAnsi="Times New Roman"/>
          <w:b/>
          <w:sz w:val="24"/>
        </w:rPr>
      </w:pPr>
    </w:p>
    <w:p w14:paraId="0BE20D7F" w14:textId="189CE91F" w:rsidR="005B5867" w:rsidRPr="0001282E" w:rsidRDefault="005B5867" w:rsidP="005B5867">
      <w:pPr>
        <w:pStyle w:val="B5"/>
        <w:tabs>
          <w:tab w:val="clear" w:pos="2835"/>
        </w:tabs>
        <w:ind w:left="2409" w:right="1103" w:firstLine="42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Lepoglava, rujan 202</w:t>
      </w:r>
      <w:r w:rsidR="00F64983">
        <w:rPr>
          <w:rFonts w:ascii="Times New Roman" w:hAnsi="Times New Roman"/>
          <w:b/>
          <w:sz w:val="24"/>
        </w:rPr>
        <w:t>3</w:t>
      </w:r>
      <w:r w:rsidRPr="0001282E">
        <w:rPr>
          <w:rFonts w:ascii="Times New Roman" w:hAnsi="Times New Roman"/>
          <w:b/>
          <w:sz w:val="24"/>
        </w:rPr>
        <w:t>.</w:t>
      </w:r>
    </w:p>
    <w:p w14:paraId="7A2C6FBD" w14:textId="77777777" w:rsidR="005B5867" w:rsidRDefault="005B5867" w:rsidP="005B5867">
      <w:pPr>
        <w:autoSpaceDE w:val="0"/>
        <w:autoSpaceDN w:val="0"/>
        <w:adjustRightInd w:val="0"/>
        <w:rPr>
          <w:b/>
          <w:bCs/>
          <w:color w:val="000000"/>
        </w:rPr>
      </w:pPr>
    </w:p>
    <w:p w14:paraId="15C7A51E" w14:textId="77777777" w:rsidR="005B5867" w:rsidRDefault="005B5867" w:rsidP="005B5867">
      <w:pPr>
        <w:autoSpaceDE w:val="0"/>
        <w:autoSpaceDN w:val="0"/>
        <w:adjustRightInd w:val="0"/>
        <w:rPr>
          <w:b/>
          <w:bCs/>
          <w:color w:val="000000"/>
        </w:rPr>
      </w:pPr>
    </w:p>
    <w:p w14:paraId="27162254" w14:textId="77777777" w:rsidR="005B5867" w:rsidRDefault="005B5867" w:rsidP="005B5867">
      <w:pPr>
        <w:autoSpaceDE w:val="0"/>
        <w:autoSpaceDN w:val="0"/>
        <w:adjustRightInd w:val="0"/>
        <w:rPr>
          <w:b/>
          <w:bCs/>
          <w:color w:val="000000"/>
        </w:rPr>
      </w:pPr>
    </w:p>
    <w:p w14:paraId="172FAD5C" w14:textId="77777777" w:rsidR="005B5867" w:rsidRDefault="005B5867" w:rsidP="005B5867">
      <w:pPr>
        <w:autoSpaceDE w:val="0"/>
        <w:autoSpaceDN w:val="0"/>
        <w:adjustRightInd w:val="0"/>
        <w:rPr>
          <w:b/>
          <w:bCs/>
          <w:color w:val="000000"/>
        </w:rPr>
      </w:pPr>
      <w:r w:rsidRPr="00C15C9C">
        <w:rPr>
          <w:b/>
          <w:bCs/>
          <w:color w:val="000000"/>
        </w:rPr>
        <w:lastRenderedPageBreak/>
        <w:t>1. UVOD</w:t>
      </w:r>
    </w:p>
    <w:p w14:paraId="1B1A68C8" w14:textId="77777777" w:rsidR="005B5867" w:rsidRPr="00C15C9C" w:rsidRDefault="005B5867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F3289A3" w14:textId="77777777" w:rsidR="005B5867" w:rsidRDefault="005B5867" w:rsidP="005B5867">
      <w:pPr>
        <w:autoSpaceDE w:val="0"/>
        <w:autoSpaceDN w:val="0"/>
        <w:adjustRightInd w:val="0"/>
        <w:ind w:right="563" w:firstLine="633"/>
        <w:jc w:val="both"/>
      </w:pPr>
    </w:p>
    <w:p w14:paraId="30D708E8" w14:textId="1760AC9C" w:rsidR="005B5867" w:rsidRDefault="005B5867" w:rsidP="005B5867">
      <w:pPr>
        <w:autoSpaceDE w:val="0"/>
        <w:autoSpaceDN w:val="0"/>
        <w:adjustRightInd w:val="0"/>
        <w:ind w:right="563" w:firstLine="708"/>
        <w:jc w:val="both"/>
      </w:pPr>
      <w:r>
        <w:t>Sukladno odredbama novoga Zakona o proračunu (Narodne novine, br. 144/21), koji je na snazi od 1. siječnja 2022., Vlada Republike Hrvatske (dalje u tekstu: Vlada) donosi i usvaja akte na temelju kojih Ministarstvo financija sastavlja upute za izradu državnog proračuna i proračuna jedinica lokalne i područne (regionalne) samouprave. Ministarstvo financija je, sukladno odredbama članka 26. Zakona o proračunu izradilo Upute za izradu proračuna jedinica lokalne i područne (regionalne) samouprave za razdoblje 202</w:t>
      </w:r>
      <w:r w:rsidR="00F64983">
        <w:t>4</w:t>
      </w:r>
      <w:r>
        <w:t>. - 202</w:t>
      </w:r>
      <w:r w:rsidR="00F64983">
        <w:t>6</w:t>
      </w:r>
      <w:r>
        <w:t xml:space="preserve">. (dalje u tekstu: Upute). </w:t>
      </w:r>
    </w:p>
    <w:p w14:paraId="447D8C31" w14:textId="77777777" w:rsidR="005B5867" w:rsidRDefault="005B5867" w:rsidP="005B5867">
      <w:pPr>
        <w:autoSpaceDE w:val="0"/>
        <w:autoSpaceDN w:val="0"/>
        <w:adjustRightInd w:val="0"/>
        <w:ind w:right="563"/>
        <w:jc w:val="both"/>
      </w:pPr>
    </w:p>
    <w:p w14:paraId="1F77FA76" w14:textId="77777777" w:rsidR="005B5867" w:rsidRDefault="005B5867" w:rsidP="005B5867">
      <w:pPr>
        <w:autoSpaceDE w:val="0"/>
        <w:autoSpaceDN w:val="0"/>
        <w:adjustRightInd w:val="0"/>
        <w:ind w:left="240" w:right="386"/>
        <w:jc w:val="both"/>
      </w:pPr>
      <w:r>
        <w:t>Upute sadrže:</w:t>
      </w:r>
      <w:r w:rsidRPr="001C627D">
        <w:t xml:space="preserve"> </w:t>
      </w:r>
    </w:p>
    <w:p w14:paraId="430AE3A0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 xml:space="preserve">temeljne makroekonomske pokazatelje za razdoblje 2024. - 2026.  </w:t>
      </w:r>
    </w:p>
    <w:p w14:paraId="13CB444C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odredbe Zakon o proračunu u vezi planiranja proračuna i financijskih planova,</w:t>
      </w:r>
    </w:p>
    <w:p w14:paraId="7807E2E9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sadržaj uputa koje pripremaju upravna tijela za financije,</w:t>
      </w:r>
    </w:p>
    <w:p w14:paraId="6198F389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metodologiju izrade proračuna i financijskog plana proračunskih i izvanproračunskih korisnika,</w:t>
      </w:r>
    </w:p>
    <w:p w14:paraId="43C3C861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dostavu dokumenata</w:t>
      </w:r>
    </w:p>
    <w:p w14:paraId="48EB0382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planiranje rashoda proračunskih korisnika u sklopu decentraliziranih funkcija,</w:t>
      </w:r>
    </w:p>
    <w:p w14:paraId="7AF27CFF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postupanje s viškovima u sklopu decentraliziranih funkcija,</w:t>
      </w:r>
    </w:p>
    <w:p w14:paraId="43B23C9F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 xml:space="preserve">novosti vezane uz izmjene poreznih propisa te propisa iz proračunske regulative </w:t>
      </w:r>
    </w:p>
    <w:p w14:paraId="27CC6E83" w14:textId="77777777" w:rsidR="00F64983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dodjela pomoći na ime poticaja za dobrovoljno funkcionalno odnosno stvarno spajanje jedinica lokalne samouprave</w:t>
      </w:r>
    </w:p>
    <w:p w14:paraId="68B86DC1" w14:textId="77777777" w:rsidR="00F64983" w:rsidRPr="00C627E6" w:rsidRDefault="00F64983" w:rsidP="00F64983">
      <w:pPr>
        <w:pStyle w:val="Odlomakpopisa"/>
        <w:numPr>
          <w:ilvl w:val="0"/>
          <w:numId w:val="11"/>
        </w:numPr>
        <w:spacing w:line="276" w:lineRule="auto"/>
        <w:jc w:val="both"/>
      </w:pPr>
      <w:r>
        <w:t>planiranje proračunskih sredstava vijeća, koordinacije vijeća i predstavnike nacionalnih manjina</w:t>
      </w:r>
    </w:p>
    <w:p w14:paraId="412BEC52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</w:p>
    <w:p w14:paraId="4D15E40D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  <w:r>
        <w:tab/>
        <w:t xml:space="preserve">Proračunski korisnik obvezan je pristupiti izradi prijedloga svojeg plana primjenjujući metodologiju u   skladu s Zakonom o proračunu („NN“ br. 144/21), Pravilnikom o proračunskom računovodstvu i računskom planu („NN“ br. 124/14,115/15,87/16,3/18,126/19 i 108/20). i Pravilnikom o proračunskim klasifikacijama („NN“ 26/10,120/13 i 1/20).  </w:t>
      </w:r>
    </w:p>
    <w:p w14:paraId="5BDA98FE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</w:p>
    <w:p w14:paraId="6C2C330B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  <w:r>
        <w:tab/>
        <w:t>Važnost procesa planiranja prepoznata je i u kontekstu davanja Izjave o fiskalnoj odgovornosti temeljem Zakona o fiskalnoj odgovornosti („NN“ 139/10,19/14 i 111/18) i Uredbe o sastavljanju i predaji Izjave o fiskalnoj odgovornosti i Izvještaja o primjeni fiskalnih pravila („NN“ 78/11,106/12,130/13,19/15,119/15 i 95/19).</w:t>
      </w:r>
    </w:p>
    <w:p w14:paraId="76AF26FA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</w:p>
    <w:p w14:paraId="387739EF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  <w:r>
        <w:tab/>
        <w:t xml:space="preserve">Čelnik jedinice područne (regionalne) samouprave i proračunskog korisnika odgovoran je za zakonito i pravilno planiranje i izvršavanje proračuna odnosno financijskog plana. </w:t>
      </w:r>
    </w:p>
    <w:p w14:paraId="50F65C11" w14:textId="77777777" w:rsidR="005B5867" w:rsidRDefault="005B5867" w:rsidP="005B5867">
      <w:pPr>
        <w:autoSpaceDE w:val="0"/>
        <w:autoSpaceDN w:val="0"/>
        <w:adjustRightInd w:val="0"/>
        <w:ind w:right="386"/>
        <w:jc w:val="both"/>
      </w:pPr>
    </w:p>
    <w:p w14:paraId="1636D4A4" w14:textId="432D45C2" w:rsidR="005B5867" w:rsidRDefault="005B5867" w:rsidP="005B5867">
      <w:pPr>
        <w:autoSpaceDE w:val="0"/>
        <w:autoSpaceDN w:val="0"/>
        <w:adjustRightInd w:val="0"/>
        <w:ind w:right="386"/>
        <w:jc w:val="both"/>
      </w:pPr>
      <w:r>
        <w:tab/>
        <w:t>Proračun jedinice lokalne i područne (regionalne) samouprave donosi predstavničko tijelo, poštujući trogodišnji okvir. Proračun za 202</w:t>
      </w:r>
      <w:r w:rsidR="00F64983">
        <w:t>4</w:t>
      </w:r>
      <w:r>
        <w:t>. godinu i projekcije za 202</w:t>
      </w:r>
      <w:r w:rsidR="00F64983">
        <w:t>5</w:t>
      </w:r>
      <w:r>
        <w:t>. i 202</w:t>
      </w:r>
      <w:r w:rsidR="00F64983">
        <w:t>6</w:t>
      </w:r>
      <w:r>
        <w:t xml:space="preserve">. godinu donose se na razini skupine (druga razina računskog plana). Ovakav način donošenja proračuna omogućava veću fleksibilnost u izvršavanju proračuna i financijskog plana, što je od važnosti za realizaciju programskog planiranja. </w:t>
      </w:r>
    </w:p>
    <w:p w14:paraId="50885099" w14:textId="77777777" w:rsidR="005B5867" w:rsidRDefault="005B5867" w:rsidP="005B5867">
      <w:pPr>
        <w:autoSpaceDE w:val="0"/>
        <w:autoSpaceDN w:val="0"/>
        <w:adjustRightInd w:val="0"/>
        <w:ind w:right="563"/>
        <w:jc w:val="both"/>
      </w:pPr>
    </w:p>
    <w:p w14:paraId="553CFC1A" w14:textId="77777777" w:rsidR="00F64983" w:rsidRDefault="00F64983" w:rsidP="005B5867">
      <w:pPr>
        <w:autoSpaceDE w:val="0"/>
        <w:autoSpaceDN w:val="0"/>
        <w:adjustRightInd w:val="0"/>
        <w:ind w:right="563"/>
        <w:jc w:val="both"/>
      </w:pPr>
    </w:p>
    <w:p w14:paraId="62F0C723" w14:textId="77777777" w:rsidR="00F64983" w:rsidRDefault="00F64983" w:rsidP="005B5867">
      <w:pPr>
        <w:autoSpaceDE w:val="0"/>
        <w:autoSpaceDN w:val="0"/>
        <w:adjustRightInd w:val="0"/>
        <w:ind w:right="563"/>
        <w:jc w:val="both"/>
      </w:pPr>
    </w:p>
    <w:p w14:paraId="1888E031" w14:textId="77777777" w:rsidR="005B5867" w:rsidRDefault="005B5867" w:rsidP="005B5867">
      <w:pPr>
        <w:autoSpaceDE w:val="0"/>
        <w:autoSpaceDN w:val="0"/>
        <w:adjustRightInd w:val="0"/>
        <w:ind w:left="633" w:right="563"/>
        <w:jc w:val="both"/>
      </w:pPr>
    </w:p>
    <w:p w14:paraId="560D6CC6" w14:textId="77777777" w:rsidR="005B5867" w:rsidRPr="007836BF" w:rsidRDefault="005B5867" w:rsidP="005B5867">
      <w:pPr>
        <w:autoSpaceDE w:val="0"/>
        <w:autoSpaceDN w:val="0"/>
        <w:adjustRightInd w:val="0"/>
        <w:ind w:right="383"/>
        <w:rPr>
          <w:color w:val="000000"/>
        </w:rPr>
      </w:pPr>
    </w:p>
    <w:p w14:paraId="5C12D1E0" w14:textId="0E493DE5" w:rsidR="005B5867" w:rsidRDefault="005B5867" w:rsidP="005B586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83714">
        <w:rPr>
          <w:rFonts w:ascii="Times New Roman" w:hAnsi="Times New Roman" w:cs="Times New Roman"/>
          <w:b/>
          <w:bCs/>
        </w:rPr>
        <w:lastRenderedPageBreak/>
        <w:t>2. TEMELJNI MAKROEKONOMS</w:t>
      </w:r>
      <w:r>
        <w:rPr>
          <w:rFonts w:ascii="Times New Roman" w:hAnsi="Times New Roman" w:cs="Times New Roman"/>
          <w:b/>
          <w:bCs/>
        </w:rPr>
        <w:t>KI POKAZATELJI ZA RAZDOBLJE 202</w:t>
      </w:r>
      <w:r w:rsidR="00F6498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 - 202</w:t>
      </w:r>
      <w:r w:rsidR="00F64983">
        <w:rPr>
          <w:rFonts w:ascii="Times New Roman" w:hAnsi="Times New Roman" w:cs="Times New Roman"/>
          <w:b/>
          <w:bCs/>
        </w:rPr>
        <w:t>6</w:t>
      </w:r>
      <w:r w:rsidRPr="00983714">
        <w:rPr>
          <w:rFonts w:ascii="Times New Roman" w:hAnsi="Times New Roman" w:cs="Times New Roman"/>
          <w:b/>
          <w:bCs/>
        </w:rPr>
        <w:t xml:space="preserve">. </w:t>
      </w:r>
    </w:p>
    <w:p w14:paraId="590A786F" w14:textId="77777777" w:rsidR="005B5867" w:rsidRDefault="005B5867" w:rsidP="005B586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BB100C" w14:textId="77777777" w:rsidR="005B5867" w:rsidRDefault="005B5867" w:rsidP="005B5867">
      <w:pPr>
        <w:autoSpaceDE w:val="0"/>
        <w:autoSpaceDN w:val="0"/>
        <w:adjustRightInd w:val="0"/>
        <w:ind w:firstLine="708"/>
        <w:jc w:val="both"/>
      </w:pPr>
    </w:p>
    <w:p w14:paraId="4E7AB173" w14:textId="77777777" w:rsidR="00F64983" w:rsidRPr="004A4901" w:rsidRDefault="00F64983" w:rsidP="00F64983">
      <w:pPr>
        <w:jc w:val="both"/>
        <w:rPr>
          <w:szCs w:val="20"/>
        </w:rPr>
      </w:pPr>
      <w:r w:rsidRPr="004A4901">
        <w:rPr>
          <w:szCs w:val="20"/>
        </w:rPr>
        <w:t>Ministarstvo financija je izradilo prijedlog, a Vlada usvojila Program konvergencije Republike Hrvatske za razdoblje 202</w:t>
      </w:r>
      <w:r>
        <w:rPr>
          <w:szCs w:val="20"/>
        </w:rPr>
        <w:t>4</w:t>
      </w:r>
      <w:r w:rsidRPr="004A4901">
        <w:rPr>
          <w:szCs w:val="20"/>
        </w:rPr>
        <w:t>.-202</w:t>
      </w:r>
      <w:r>
        <w:rPr>
          <w:szCs w:val="20"/>
        </w:rPr>
        <w:t>6</w:t>
      </w:r>
      <w:r w:rsidRPr="004A4901">
        <w:rPr>
          <w:szCs w:val="20"/>
        </w:rPr>
        <w:t>. u travnju 202</w:t>
      </w:r>
      <w:r>
        <w:rPr>
          <w:szCs w:val="20"/>
        </w:rPr>
        <w:t>3</w:t>
      </w:r>
      <w:r w:rsidRPr="004A4901">
        <w:rPr>
          <w:szCs w:val="20"/>
        </w:rPr>
        <w:t>. Na temelju Programa konvergencije Vlada je u lipnju 202</w:t>
      </w:r>
      <w:r>
        <w:rPr>
          <w:szCs w:val="20"/>
        </w:rPr>
        <w:t>3</w:t>
      </w:r>
      <w:r w:rsidRPr="004A4901">
        <w:rPr>
          <w:szCs w:val="20"/>
        </w:rPr>
        <w:t>. donijela Odluku o proračunskom okviru za razdoblje 202</w:t>
      </w:r>
      <w:r>
        <w:rPr>
          <w:szCs w:val="20"/>
        </w:rPr>
        <w:t>4</w:t>
      </w:r>
      <w:r w:rsidRPr="004A4901">
        <w:rPr>
          <w:szCs w:val="20"/>
        </w:rPr>
        <w:t>.-202</w:t>
      </w:r>
      <w:r>
        <w:rPr>
          <w:szCs w:val="20"/>
        </w:rPr>
        <w:t>6</w:t>
      </w:r>
      <w:r w:rsidRPr="004A4901">
        <w:rPr>
          <w:szCs w:val="20"/>
        </w:rPr>
        <w:t>.</w:t>
      </w:r>
    </w:p>
    <w:p w14:paraId="53F6787F" w14:textId="77777777" w:rsidR="00F64983" w:rsidRPr="004A4901" w:rsidRDefault="00F64983" w:rsidP="00F64983">
      <w:pPr>
        <w:jc w:val="both"/>
        <w:rPr>
          <w:szCs w:val="20"/>
        </w:rPr>
      </w:pPr>
    </w:p>
    <w:p w14:paraId="3179734F" w14:textId="77777777" w:rsidR="00F64983" w:rsidRDefault="00F64983" w:rsidP="00F64983">
      <w:pPr>
        <w:jc w:val="both"/>
        <w:rPr>
          <w:szCs w:val="20"/>
        </w:rPr>
      </w:pPr>
      <w:r w:rsidRPr="004A4901">
        <w:rPr>
          <w:szCs w:val="20"/>
        </w:rPr>
        <w:t xml:space="preserve">Sukladno Programu </w:t>
      </w:r>
      <w:r>
        <w:rPr>
          <w:szCs w:val="20"/>
        </w:rPr>
        <w:t>stabilnosti fiskalna kretanja u 2023. rezultirat će proračunskim manjkom od 0,7% BDP-a, odnosno 1,5% BDP-a u 2024., 0,8% BDP-a u 2025. te 0,6% BDP-a do kraja 2026. godine. Ovim je ispunjen kriterij proračunskog manjka sukladno odredbama Pakta o stabilnosti i rastu. Udio javnog duga u nominalnoj vrijednosti BDP-a će se kontinuirano nastaviti smanjivati u promatranom srednjoročnom razdoblju i to sa 62,6% BDP-a u 2023., na 59,8% BDP-a u 2024. odnosno 57,5% u 2025. te 55,6% BDP-a u 2026. godini.</w:t>
      </w:r>
    </w:p>
    <w:p w14:paraId="7050A770" w14:textId="77777777" w:rsidR="005B5867" w:rsidRDefault="005B5867" w:rsidP="005B5867">
      <w:pPr>
        <w:autoSpaceDE w:val="0"/>
        <w:autoSpaceDN w:val="0"/>
        <w:adjustRightInd w:val="0"/>
        <w:ind w:firstLine="708"/>
        <w:jc w:val="both"/>
      </w:pPr>
    </w:p>
    <w:p w14:paraId="6134729D" w14:textId="77777777" w:rsidR="005B5867" w:rsidRPr="00DA2250" w:rsidRDefault="005B5867" w:rsidP="005B5867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341DE5D9" w14:textId="522071AB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 xml:space="preserve">3. </w:t>
      </w:r>
      <w:r w:rsidR="00F64983">
        <w:rPr>
          <w:b/>
        </w:rPr>
        <w:t>I</w:t>
      </w:r>
      <w:r w:rsidRPr="00DA2250">
        <w:rPr>
          <w:b/>
        </w:rPr>
        <w:t>ZRAD</w:t>
      </w:r>
      <w:r w:rsidR="00F64983">
        <w:rPr>
          <w:b/>
        </w:rPr>
        <w:t>A</w:t>
      </w:r>
      <w:r w:rsidRPr="00DA2250">
        <w:rPr>
          <w:b/>
        </w:rPr>
        <w:t>, PREDLAGANJ</w:t>
      </w:r>
      <w:r w:rsidR="00F64983">
        <w:rPr>
          <w:b/>
        </w:rPr>
        <w:t>E</w:t>
      </w:r>
      <w:r w:rsidRPr="00DA2250">
        <w:rPr>
          <w:b/>
        </w:rPr>
        <w:t xml:space="preserve"> I DONOŠENJ</w:t>
      </w:r>
      <w:r w:rsidR="00F64983">
        <w:rPr>
          <w:b/>
        </w:rPr>
        <w:t>E</w:t>
      </w:r>
      <w:r w:rsidRPr="00DA2250">
        <w:rPr>
          <w:b/>
        </w:rPr>
        <w:t xml:space="preserve"> PRORAČUNA I FINANCIJSKIH PLANOVA </w:t>
      </w:r>
      <w:r w:rsidR="00F64983">
        <w:rPr>
          <w:b/>
        </w:rPr>
        <w:t>SUKLADNO ZAKONU O PRORAČUNU KOJI JE NA SNAZI OD 01. SIJEČNJA 2022. GODINE</w:t>
      </w:r>
      <w:r w:rsidRPr="00DA2250">
        <w:rPr>
          <w:b/>
        </w:rPr>
        <w:t xml:space="preserve"> </w:t>
      </w:r>
    </w:p>
    <w:p w14:paraId="7A07967C" w14:textId="77777777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</w:p>
    <w:p w14:paraId="10251F64" w14:textId="16512B3B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>a) Predlaganje i donošenje proračuna i financijskih planova za 202</w:t>
      </w:r>
      <w:r w:rsidR="00F64983">
        <w:rPr>
          <w:b/>
        </w:rPr>
        <w:t>4</w:t>
      </w:r>
      <w:r w:rsidRPr="00DA2250">
        <w:rPr>
          <w:b/>
        </w:rPr>
        <w:t>. i projekcija za 202</w:t>
      </w:r>
      <w:r w:rsidR="00F64983">
        <w:rPr>
          <w:b/>
        </w:rPr>
        <w:t>5</w:t>
      </w:r>
      <w:r w:rsidRPr="00DA2250">
        <w:rPr>
          <w:b/>
        </w:rPr>
        <w:t>. i 202</w:t>
      </w:r>
      <w:r w:rsidR="00F64983">
        <w:rPr>
          <w:b/>
        </w:rPr>
        <w:t>6</w:t>
      </w:r>
      <w:r w:rsidRPr="00DA2250">
        <w:rPr>
          <w:b/>
        </w:rPr>
        <w:t xml:space="preserve">. na razini skupine ekonomske klasifikacije </w:t>
      </w:r>
    </w:p>
    <w:p w14:paraId="7B31FB0B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4778CC48" w14:textId="5CE6A0DC" w:rsidR="005B5867" w:rsidRDefault="00E46F2D" w:rsidP="005B5867">
      <w:pPr>
        <w:autoSpaceDE w:val="0"/>
        <w:autoSpaceDN w:val="0"/>
        <w:adjustRightInd w:val="0"/>
        <w:jc w:val="both"/>
      </w:pPr>
      <w:r>
        <w:tab/>
      </w:r>
      <w:r w:rsidR="005B5867">
        <w:t xml:space="preserve">Sukladno člancima 38., 39. i 42. Zakona o proračunu, proračun jedinice lokalne i područne (regionalne) samouprave, financijski plan proračunskog korisnika te financijski plan izvanproračunskog korisnika usvaja </w:t>
      </w:r>
      <w:r w:rsidR="005B5867" w:rsidRPr="005B5867">
        <w:t>se na razini skupine ekonomske klasifikacije.</w:t>
      </w:r>
      <w:r w:rsidR="005B5867">
        <w:t xml:space="preserve"> </w:t>
      </w:r>
    </w:p>
    <w:p w14:paraId="0041C698" w14:textId="7F29D6ED" w:rsidR="005B5867" w:rsidRDefault="005B5867" w:rsidP="005B5867">
      <w:pPr>
        <w:autoSpaceDE w:val="0"/>
        <w:autoSpaceDN w:val="0"/>
        <w:adjustRightInd w:val="0"/>
        <w:jc w:val="both"/>
      </w:pPr>
      <w:r>
        <w:t>Slijedom navedenog, jedinice lokalne i područne (regionalne) samouprave, proračunski i izvanproračunski korisnici prihode i primitke, rashode i izdatke za 202</w:t>
      </w:r>
      <w:r w:rsidR="00F64983">
        <w:t>4</w:t>
      </w:r>
      <w:r>
        <w:t xml:space="preserve">. </w:t>
      </w:r>
      <w:r w:rsidRPr="005B5867">
        <w:t>godinu iskazuju na razini skupine (druga razina računskog plana) isto kao za 202</w:t>
      </w:r>
      <w:r w:rsidR="00F64983">
        <w:t>5</w:t>
      </w:r>
      <w:r w:rsidRPr="005B5867">
        <w:t>. i 202</w:t>
      </w:r>
      <w:r w:rsidR="00F64983">
        <w:t>6</w:t>
      </w:r>
      <w:r w:rsidRPr="005B5867">
        <w:t>. godinu.</w:t>
      </w:r>
      <w:r>
        <w:t xml:space="preserve"> </w:t>
      </w:r>
    </w:p>
    <w:p w14:paraId="766C5FED" w14:textId="0327435A" w:rsidR="005B5867" w:rsidRDefault="00E46F2D" w:rsidP="005B5867">
      <w:pPr>
        <w:autoSpaceDE w:val="0"/>
        <w:autoSpaceDN w:val="0"/>
        <w:adjustRightInd w:val="0"/>
        <w:jc w:val="both"/>
      </w:pPr>
      <w:r>
        <w:tab/>
      </w:r>
      <w:r w:rsidR="005B5867">
        <w:t xml:space="preserve"> </w:t>
      </w:r>
    </w:p>
    <w:p w14:paraId="36A8F578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0ADDD3E4" w14:textId="77777777" w:rsidR="005B5867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 xml:space="preserve">b) Iskazivanje rashoda u Računu prihoda i rashoda po funkcijskoj klasifikaciji </w:t>
      </w:r>
    </w:p>
    <w:p w14:paraId="7B167664" w14:textId="77777777" w:rsidR="005B5867" w:rsidRDefault="005B5867" w:rsidP="005B5867">
      <w:pPr>
        <w:autoSpaceDE w:val="0"/>
        <w:autoSpaceDN w:val="0"/>
        <w:adjustRightInd w:val="0"/>
        <w:jc w:val="both"/>
        <w:rPr>
          <w:b/>
        </w:rPr>
      </w:pPr>
    </w:p>
    <w:p w14:paraId="5D637CF3" w14:textId="6688A87C" w:rsidR="005B5867" w:rsidRDefault="00E46F2D" w:rsidP="005B5867">
      <w:pPr>
        <w:autoSpaceDE w:val="0"/>
        <w:autoSpaceDN w:val="0"/>
        <w:adjustRightInd w:val="0"/>
        <w:jc w:val="both"/>
      </w:pPr>
      <w:r>
        <w:tab/>
      </w:r>
      <w:r w:rsidR="00F64983">
        <w:t>Člankom</w:t>
      </w:r>
      <w:r w:rsidR="005B5867">
        <w:t xml:space="preserve"> 29.</w:t>
      </w:r>
      <w:r w:rsidR="00F64983">
        <w:t xml:space="preserve"> Zakona o proračunu</w:t>
      </w:r>
      <w:r w:rsidR="005B5867">
        <w:t xml:space="preserve"> propis</w:t>
      </w:r>
      <w:r w:rsidR="00F64983">
        <w:t>ana je</w:t>
      </w:r>
      <w:r w:rsidR="005B5867">
        <w:t xml:space="preserve"> obvez</w:t>
      </w:r>
      <w:r w:rsidR="00F64983">
        <w:t>a</w:t>
      </w:r>
      <w:r w:rsidR="005B5867">
        <w:t xml:space="preserve"> da jedinice lokalne i područne (regionalne) samouprave u Općem dijelu proračuna u Računu prihoda i rashoda, rashode iskažu i prema funkcijskoj klasifikaciji. Ista je obveza propisana i proračunskim korisnicima jedinica lokalne i područne (regionalne) samouprave koji sukladno članku 34. novog Zakona o proračunu u Općem dijelu financijskog plana u Računu prihoda i rashoda, rashode proračunskog korisnika trebaju iskazati i prema funkcijskoj klasifikaciji.  </w:t>
      </w:r>
    </w:p>
    <w:p w14:paraId="4CBD4DA5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155884D7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7FECF408" w14:textId="77777777" w:rsidR="005B5867" w:rsidRPr="00F64983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F64983">
        <w:rPr>
          <w:b/>
        </w:rPr>
        <w:t xml:space="preserve">c) Sažetak Računa prihoda i rashoda te sažetak Računa financiranja u Općem dijelu proračuna i financijskog plana </w:t>
      </w:r>
    </w:p>
    <w:p w14:paraId="405AE57F" w14:textId="77777777" w:rsidR="005B5867" w:rsidRPr="00F64983" w:rsidRDefault="005B5867" w:rsidP="005B5867">
      <w:pPr>
        <w:autoSpaceDE w:val="0"/>
        <w:autoSpaceDN w:val="0"/>
        <w:adjustRightInd w:val="0"/>
        <w:jc w:val="both"/>
        <w:rPr>
          <w:b/>
        </w:rPr>
      </w:pPr>
    </w:p>
    <w:p w14:paraId="7A230616" w14:textId="508D158F" w:rsidR="005B5867" w:rsidRDefault="00E46F2D" w:rsidP="005B5867">
      <w:pPr>
        <w:autoSpaceDE w:val="0"/>
        <w:autoSpaceDN w:val="0"/>
        <w:adjustRightInd w:val="0"/>
        <w:jc w:val="both"/>
      </w:pPr>
      <w:r w:rsidRPr="00F64983">
        <w:tab/>
      </w:r>
      <w:r w:rsidR="005B5867" w:rsidRPr="00F64983">
        <w:t xml:space="preserve"> Zakon o proračunu u članku 29. i u članku 34. propisuje da Opći dio proračuna, odnosno Opći dio financijskog plana proračunskih i izvanproračunskih korisnika obvezno sadrži i sažetak Računa prihoda i rashoda te sažetak Računa financiranja. </w:t>
      </w:r>
    </w:p>
    <w:p w14:paraId="2CAD68BD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1397E01F" w14:textId="77777777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 xml:space="preserve">d) Zakonska obveza izrade višegodišnjeg plana uravnoteženja </w:t>
      </w:r>
    </w:p>
    <w:p w14:paraId="447DC759" w14:textId="77777777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</w:p>
    <w:p w14:paraId="2855831D" w14:textId="77777777" w:rsidR="005B5867" w:rsidRDefault="00971DCB" w:rsidP="005B5867">
      <w:pPr>
        <w:autoSpaceDE w:val="0"/>
        <w:autoSpaceDN w:val="0"/>
        <w:adjustRightInd w:val="0"/>
        <w:jc w:val="both"/>
      </w:pPr>
      <w:r>
        <w:tab/>
      </w:r>
      <w:r w:rsidR="005B5867">
        <w:t xml:space="preserve">Člankom 37. novog Zakona o proračunu propisano je ako jedinice lokalne i područne (regionalne) samouprave i njihovi proračunski i izvanproračunski korisnici ne mogu preneseni </w:t>
      </w:r>
      <w:r w:rsidR="005B5867">
        <w:lastRenderedPageBreak/>
        <w:t xml:space="preserve">manjak podmiriti do kraja proračunske godine, obvezni su izraditi višegodišnji plan uravnoteženja za razdoblje za koje se proračun, odnosno financijski plan donosi. </w:t>
      </w:r>
    </w:p>
    <w:p w14:paraId="7393CAF2" w14:textId="77777777" w:rsidR="005B5867" w:rsidRDefault="00971DCB" w:rsidP="005B5867">
      <w:pPr>
        <w:autoSpaceDE w:val="0"/>
        <w:autoSpaceDN w:val="0"/>
        <w:adjustRightInd w:val="0"/>
        <w:jc w:val="both"/>
      </w:pPr>
      <w:r>
        <w:tab/>
      </w:r>
      <w:r w:rsidR="005B5867">
        <w:t xml:space="preserve">Isto tako, ako jedinice lokalne i područne (regionalne) samouprave i njihovi proračunski i izvanproračunski korisnici ne mogu preneseni višak, zbog njegove veličine, u cijelosti iskoristiti u jednoj proračunskoj godini, korištenje viška planira se višegodišnjim planom uravnoteženja za razdoblje za koje se proračun, odnosno financijski plan donosi. </w:t>
      </w:r>
    </w:p>
    <w:p w14:paraId="07DD96D6" w14:textId="4F80E784" w:rsidR="005B5867" w:rsidRDefault="00971DCB" w:rsidP="005B5867">
      <w:pPr>
        <w:autoSpaceDE w:val="0"/>
        <w:autoSpaceDN w:val="0"/>
        <w:adjustRightInd w:val="0"/>
        <w:jc w:val="both"/>
      </w:pPr>
      <w:r>
        <w:tab/>
      </w:r>
      <w:r w:rsidR="005B5867">
        <w:t xml:space="preserve"> </w:t>
      </w:r>
    </w:p>
    <w:p w14:paraId="5AF03907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4CC89E9A" w14:textId="77777777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>e) Usvajanje prijedloga financijskog plana od strane upravljačkih tijela u proračunskim i izvanproračunskim korisnicima</w:t>
      </w:r>
    </w:p>
    <w:p w14:paraId="47796AB6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17FFB01F" w14:textId="1B0808F5" w:rsidR="005B5867" w:rsidRDefault="00971DCB" w:rsidP="005B5867">
      <w:pPr>
        <w:autoSpaceDE w:val="0"/>
        <w:autoSpaceDN w:val="0"/>
        <w:adjustRightInd w:val="0"/>
        <w:jc w:val="both"/>
      </w:pPr>
      <w:r>
        <w:tab/>
      </w:r>
      <w:r w:rsidR="005B5867">
        <w:t xml:space="preserve">Člankom 38. stavkom 2. i člankom 39. stavkom 2. Zakona o proračunu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 Zakonom o proračunu je dalje uređeno da ako postoje razlike u financijskom planu proračunskog korisnika sadržanom u proračunu koji je usvojilo 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 </w:t>
      </w:r>
    </w:p>
    <w:p w14:paraId="47144D3C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70E3C492" w14:textId="77777777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 xml:space="preserve">f) Obrazloženje – sastavni dio proračuna i financijskog plana </w:t>
      </w:r>
    </w:p>
    <w:p w14:paraId="6CF903B5" w14:textId="77777777" w:rsidR="005B5867" w:rsidRDefault="005B5867" w:rsidP="00050482">
      <w:pPr>
        <w:autoSpaceDE w:val="0"/>
        <w:autoSpaceDN w:val="0"/>
        <w:adjustRightInd w:val="0"/>
        <w:jc w:val="both"/>
      </w:pPr>
    </w:p>
    <w:p w14:paraId="5326FE2B" w14:textId="68439D85" w:rsidR="00050482" w:rsidRDefault="00050482" w:rsidP="00050482">
      <w:pPr>
        <w:autoSpaceDE w:val="0"/>
        <w:autoSpaceDN w:val="0"/>
        <w:adjustRightInd w:val="0"/>
        <w:jc w:val="both"/>
      </w:pPr>
      <w:r>
        <w:t xml:space="preserve">             U skladu s člankom 31. Zakona o proračunu, obrazloženje je sastavni dio proračuna kako na državnoj tako i na razini jedinica lokalne i područne (regionalne) samouprave, a sastoji se od obrazloženja općeg dijela proračuna i obrazloženja posebnog dijela proračuna. Člankom 36. Zakona propisana je obveza i proračunskim i izvanproračunskim korisnicima za izradu obrazloženja, i to obrazloženje uz opći dio financijskog plana i obrazloženje uz posebni dio</w:t>
      </w:r>
    </w:p>
    <w:p w14:paraId="48887610" w14:textId="19F19CDA" w:rsidR="00971DCB" w:rsidRDefault="00050482" w:rsidP="00050482">
      <w:pPr>
        <w:autoSpaceDE w:val="0"/>
        <w:autoSpaceDN w:val="0"/>
        <w:adjustRightInd w:val="0"/>
        <w:jc w:val="both"/>
      </w:pPr>
      <w:r>
        <w:t>financijskog plana.</w:t>
      </w:r>
    </w:p>
    <w:p w14:paraId="0C5EF08E" w14:textId="7F7B6128" w:rsidR="005B5867" w:rsidRDefault="005B5867" w:rsidP="00050482">
      <w:pPr>
        <w:autoSpaceDE w:val="0"/>
        <w:autoSpaceDN w:val="0"/>
        <w:adjustRightInd w:val="0"/>
        <w:jc w:val="both"/>
      </w:pPr>
      <w:r>
        <w:t xml:space="preserve"> </w:t>
      </w:r>
    </w:p>
    <w:p w14:paraId="313F3AA6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61B9BB95" w14:textId="77777777" w:rsidR="005B5867" w:rsidRPr="00DA2250" w:rsidRDefault="005B5867" w:rsidP="005B5867">
      <w:pPr>
        <w:autoSpaceDE w:val="0"/>
        <w:autoSpaceDN w:val="0"/>
        <w:adjustRightInd w:val="0"/>
        <w:jc w:val="both"/>
        <w:rPr>
          <w:b/>
        </w:rPr>
      </w:pPr>
      <w:r w:rsidRPr="00DA2250">
        <w:rPr>
          <w:b/>
        </w:rPr>
        <w:t xml:space="preserve">g) Predlaganje amandmana na proračun jedinice lokalne i područne (regionalne) samouprave i financijski plan izvanproračunskog korisnika jedinice lokalne i područne (regionalne) samouprave </w:t>
      </w:r>
    </w:p>
    <w:p w14:paraId="2D5E35B2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5B2AC6FC" w14:textId="77777777" w:rsidR="00050482" w:rsidRDefault="00DA3313" w:rsidP="00050482">
      <w:pPr>
        <w:autoSpaceDE w:val="0"/>
        <w:autoSpaceDN w:val="0"/>
        <w:adjustRightInd w:val="0"/>
        <w:jc w:val="both"/>
      </w:pPr>
      <w:r>
        <w:tab/>
      </w:r>
      <w:r w:rsidR="00050482">
        <w:t>Člankom 41. Zakona o proračunu detaljno je uređeno predlaganje amandmana na način da se</w:t>
      </w:r>
    </w:p>
    <w:p w14:paraId="13209BA6" w14:textId="77777777" w:rsidR="00050482" w:rsidRDefault="00050482" w:rsidP="00050482">
      <w:pPr>
        <w:autoSpaceDE w:val="0"/>
        <w:autoSpaceDN w:val="0"/>
        <w:adjustRightInd w:val="0"/>
        <w:jc w:val="both"/>
      </w:pPr>
      <w:r>
        <w:t>mogu podnositi amandmani kojima se predlaže:</w:t>
      </w:r>
    </w:p>
    <w:p w14:paraId="37D26A5B" w14:textId="00355913" w:rsidR="00050482" w:rsidRDefault="00050482" w:rsidP="00050482">
      <w:pPr>
        <w:autoSpaceDE w:val="0"/>
        <w:autoSpaceDN w:val="0"/>
        <w:adjustRightInd w:val="0"/>
        <w:jc w:val="both"/>
      </w:pPr>
      <w:r>
        <w:t>- povećanje proračunskih rashoda iznad iznosa utvrđenih prijedlogom proračuna jedinice lokalne i područne (regionalne) samouprave i financijskim planom izvanproračunskog korisnika jedinice lokalne i područne (regionalne) samouprave pod uvjetom da se istodobno predloži smanjenje drugih rashoda u istom iznosu i unutar istih izvora financiranja u posebnom dijelu proračuna ili financijskog plana i</w:t>
      </w:r>
    </w:p>
    <w:p w14:paraId="39774F82" w14:textId="335D3A8B" w:rsidR="00050482" w:rsidRDefault="00050482" w:rsidP="00050482">
      <w:pPr>
        <w:autoSpaceDE w:val="0"/>
        <w:autoSpaceDN w:val="0"/>
        <w:adjustRightInd w:val="0"/>
        <w:jc w:val="both"/>
      </w:pPr>
      <w:r>
        <w:t>- povećanje proračunskih izdataka iznad iznosa utvrđenih prijedlogom proračuna jedinice lokalne i područne (regionalne) samouprave i financijskim planom izvanproračunskog korisnika jedinice lokalne i područne (regionalne) samouprave pod 6 uvjetom da se istodobno predloži smanjenje drugih izdataka u istom iznosu i unutar istih izvora financiranja u posebnom dijelu proračuna ili financijskog plana.</w:t>
      </w:r>
    </w:p>
    <w:p w14:paraId="6E275CEF" w14:textId="627F4850" w:rsidR="005B5867" w:rsidRDefault="00050482" w:rsidP="00050482">
      <w:pPr>
        <w:autoSpaceDE w:val="0"/>
        <w:autoSpaceDN w:val="0"/>
        <w:adjustRightInd w:val="0"/>
        <w:jc w:val="both"/>
      </w:pPr>
      <w:r>
        <w:lastRenderedPageBreak/>
        <w:t xml:space="preserve">Detaljnije o ovome dano je u prethodnim Uputama za izradu proračuna jedinica lokalne i područne (regionalne) samouprave za razdoblje 2023. – 2025. </w:t>
      </w:r>
      <w:r>
        <w:cr/>
      </w:r>
    </w:p>
    <w:p w14:paraId="772525B9" w14:textId="77777777" w:rsidR="005B5867" w:rsidRDefault="005B5867" w:rsidP="005B5867">
      <w:pPr>
        <w:autoSpaceDE w:val="0"/>
        <w:autoSpaceDN w:val="0"/>
        <w:adjustRightInd w:val="0"/>
        <w:jc w:val="both"/>
      </w:pPr>
      <w:r w:rsidRPr="00ED0DB0">
        <w:rPr>
          <w:b/>
        </w:rPr>
        <w:t xml:space="preserve">h) Transparentnost proračuna – zakonska obveza </w:t>
      </w:r>
    </w:p>
    <w:p w14:paraId="67251AF9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370308B6" w14:textId="0D5FBE07" w:rsidR="00DA3313" w:rsidRDefault="00050482" w:rsidP="00050482">
      <w:pPr>
        <w:autoSpaceDE w:val="0"/>
        <w:autoSpaceDN w:val="0"/>
        <w:adjustRightInd w:val="0"/>
        <w:jc w:val="both"/>
      </w:pPr>
      <w:r>
        <w:t>Zakonom o proračunu propisana je obveza objave proračuna i financijskih planova i ostale dokumentacije na mrežnim stranicama jedinica lokalne i područne (regionalne) samouprave i proračunskih i izvanproračunskih korisnika o čemu se detaljnije objašnjava u nastavku ove Upute.</w:t>
      </w:r>
    </w:p>
    <w:p w14:paraId="0A71F7C6" w14:textId="77777777" w:rsidR="00DA3313" w:rsidRDefault="00DA3313" w:rsidP="005B5867">
      <w:pPr>
        <w:autoSpaceDE w:val="0"/>
        <w:autoSpaceDN w:val="0"/>
        <w:adjustRightInd w:val="0"/>
        <w:jc w:val="both"/>
      </w:pPr>
    </w:p>
    <w:p w14:paraId="513B2F9C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632A1F96" w14:textId="34E1E6EC" w:rsidR="005B5867" w:rsidRDefault="009C318E" w:rsidP="005B5867">
      <w:pPr>
        <w:tabs>
          <w:tab w:val="left" w:pos="9900"/>
        </w:tabs>
        <w:autoSpaceDE w:val="0"/>
        <w:autoSpaceDN w:val="0"/>
        <w:adjustRightInd w:val="0"/>
        <w:ind w:right="23"/>
      </w:pPr>
      <w:r w:rsidRPr="009C318E">
        <w:rPr>
          <w:b/>
        </w:rPr>
        <w:t>4. UPUTE UPRAVNIH TIJELA ZA FINANCIJE</w:t>
      </w:r>
    </w:p>
    <w:p w14:paraId="2E1726E6" w14:textId="77777777" w:rsidR="009C318E" w:rsidRDefault="00DA3313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ab/>
        <w:t xml:space="preserve">        </w:t>
      </w:r>
      <w:r w:rsidR="009C318E">
        <w:t>Sukladno članku 26. stavku 2. novog Zakona o proračunu, a na temelju ovih Uputa Ministarstva</w:t>
      </w:r>
    </w:p>
    <w:p w14:paraId="493C23AB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financija, upravno tijelo za financije u suradnji s drugim upravnim tijelima izrađuje uputu za</w:t>
      </w:r>
    </w:p>
    <w:p w14:paraId="233126FF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izradu i dostavu prijedloga financijskih planova upravnih tijela te proračunskih i</w:t>
      </w:r>
    </w:p>
    <w:p w14:paraId="2FB1D03E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izvanproračunskih korisnika jedinica lokalne i područne (regionalne) samouprave.</w:t>
      </w:r>
    </w:p>
    <w:p w14:paraId="207FB570" w14:textId="037204FA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Upute upravnog tijela za financije, izrađene u suradnji s drugim upravnim tijelima obvezno sadrže:</w:t>
      </w:r>
    </w:p>
    <w:p w14:paraId="5E605D75" w14:textId="585F9C12" w:rsidR="009C318E" w:rsidRDefault="009C318E" w:rsidP="009C318E">
      <w:pPr>
        <w:pStyle w:val="Odlomakpopisa"/>
        <w:numPr>
          <w:ilvl w:val="0"/>
          <w:numId w:val="11"/>
        </w:num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temeljne makroekonomske pretpostavke za izradu prijedloga proračuna jedinice</w:t>
      </w:r>
    </w:p>
    <w:p w14:paraId="31EE2E31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>lokalne i područne (regionalne) samouprave</w:t>
      </w:r>
    </w:p>
    <w:p w14:paraId="196EDBBB" w14:textId="7C6BFBD7" w:rsidR="009C318E" w:rsidRDefault="009C318E" w:rsidP="009C318E">
      <w:pPr>
        <w:pStyle w:val="Odlomakpopisa"/>
        <w:numPr>
          <w:ilvl w:val="0"/>
          <w:numId w:val="11"/>
        </w:num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opis planiranih politika jedinice lokalne i područne (regionalne) samouprave</w:t>
      </w:r>
    </w:p>
    <w:p w14:paraId="388CBC06" w14:textId="4F2A6C5E" w:rsidR="009C318E" w:rsidRDefault="009C318E" w:rsidP="009C318E">
      <w:pPr>
        <w:pStyle w:val="Odlomakpopisa"/>
        <w:numPr>
          <w:ilvl w:val="0"/>
          <w:numId w:val="11"/>
        </w:num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procjenu prihoda i rashoda te primitaka i izdataka proračuna jedinice lokalne i područne (regionalne) samouprave u sljedeće tri godine</w:t>
      </w:r>
    </w:p>
    <w:p w14:paraId="791949B5" w14:textId="025358CB" w:rsidR="009C318E" w:rsidRDefault="009C318E" w:rsidP="009C318E">
      <w:pPr>
        <w:pStyle w:val="Odlomakpopisa"/>
        <w:numPr>
          <w:ilvl w:val="0"/>
          <w:numId w:val="11"/>
        </w:num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visinu rashoda koji se financiraju iz općih prihoda i primitaka te namjenskih primitaka po razdjelima organizacijske klasifikacije, za iduću proračunsku godinu i za sljedeće dvije godine, raspoređenu na:</w:t>
      </w:r>
    </w:p>
    <w:p w14:paraId="5A2D8EB4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>a) visinu rashoda potrebnih za provedbu postojećih programa odnosno aktivnosti,</w:t>
      </w:r>
    </w:p>
    <w:p w14:paraId="20C8633D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>koje proizlaze iz važećih propisa i</w:t>
      </w:r>
    </w:p>
    <w:p w14:paraId="4293D874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>b) visinu rashoda potrebnih za uvođenje i provedbu novih ili promjenu postojećih</w:t>
      </w:r>
    </w:p>
    <w:p w14:paraId="3CE3A3F2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>programa odnosno aktivnosti</w:t>
      </w:r>
    </w:p>
    <w:p w14:paraId="4551CC1C" w14:textId="686F6B3A" w:rsidR="009C318E" w:rsidRDefault="009C318E" w:rsidP="009C318E">
      <w:pPr>
        <w:pStyle w:val="Odlomakpopisa"/>
        <w:numPr>
          <w:ilvl w:val="0"/>
          <w:numId w:val="11"/>
        </w:num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visinu manjka odnosno viška prihoda nad rashodima po izvanproračunskom korisniku jedinice lokalne i područne (regionalne) samouprave, za iduću proračunsku godinu i za sljedeće dvije godine i</w:t>
      </w:r>
    </w:p>
    <w:p w14:paraId="6E1032A6" w14:textId="06BF974D" w:rsidR="009C318E" w:rsidRDefault="009C318E" w:rsidP="009C318E">
      <w:pPr>
        <w:pStyle w:val="Odlomakpopisa"/>
        <w:numPr>
          <w:ilvl w:val="0"/>
          <w:numId w:val="11"/>
        </w:num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način izrade i rok za dostavu prijedloga financijskih planova proračunskih i</w:t>
      </w:r>
    </w:p>
    <w:p w14:paraId="7E73FA65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 w:firstLine="993"/>
        <w:jc w:val="both"/>
      </w:pPr>
      <w:r>
        <w:t>izvanproračunskih korisnika jedinice lokalne i područne (regionalne) samouprave.</w:t>
      </w:r>
    </w:p>
    <w:p w14:paraId="2BBCBA64" w14:textId="77777777" w:rsidR="009C318E" w:rsidRDefault="009C318E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</w:p>
    <w:p w14:paraId="616F1926" w14:textId="72B8846A" w:rsidR="005B5867" w:rsidRPr="008C6E3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b/>
        </w:rPr>
      </w:pPr>
      <w:r w:rsidRPr="008C6E37">
        <w:rPr>
          <w:b/>
        </w:rPr>
        <w:t xml:space="preserve">5. METODOLOGIJA IZRADE PRORAČUNA I FINANCIJSKOG PLANA PRORAČUNSKIH I IZVANPRORAČUNSKIH KORISNIKA JEDINICA LOKALNE I PODRUČNE (REGIONALNE) SAMOUPRAVE </w:t>
      </w:r>
    </w:p>
    <w:p w14:paraId="7E24A882" w14:textId="77777777" w:rsidR="005B5867" w:rsidRPr="008C6E3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b/>
        </w:rPr>
      </w:pPr>
    </w:p>
    <w:p w14:paraId="20AC7492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Metodologija za izradu proračuna jedinica lokalne i područne (regionalne) samouprave</w:t>
      </w:r>
    </w:p>
    <w:p w14:paraId="1300D4B1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propisana je Zakonom o proračunu i podzakonskim aktima kojima se regulira provedba</w:t>
      </w:r>
    </w:p>
    <w:p w14:paraId="21EC4100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navedenoga Zakona. Do donošenja novih podzakonskih akata i u ovom proračunskom ciklusu</w:t>
      </w:r>
    </w:p>
    <w:p w14:paraId="7F866766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koriste se Pravilnik o proračunskim klasifikacijama (Narodne novine, br. 26/10, 120/12 i 1/20)</w:t>
      </w:r>
    </w:p>
    <w:p w14:paraId="6239C26B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i Pravilnik o proračunskom računovodstvu i Računskom planu (Narodne novine, br. 124/14,</w:t>
      </w:r>
    </w:p>
    <w:p w14:paraId="5CE46134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115/15, 87/16, 3/18, 126/19 i 108/20).</w:t>
      </w:r>
    </w:p>
    <w:p w14:paraId="4071FC08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Proračunski i izvanproračunski korisnici jedinica lokalne i područne (regionalne) samouprave</w:t>
      </w:r>
    </w:p>
    <w:p w14:paraId="6FDE8736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obvezni su izrađivati financijske planove u skladu s odredbama novog Zakona o proračunu te</w:t>
      </w:r>
    </w:p>
    <w:p w14:paraId="46F60752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se pridržavati ovih Uputa.</w:t>
      </w:r>
    </w:p>
    <w:p w14:paraId="6783B36C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Proračun jedinice lokalne i područne (regionalne) samouprave sastoji se od plana za</w:t>
      </w:r>
    </w:p>
    <w:p w14:paraId="42871FE2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proračunsku godinu i projekcija za sljedeće dvije godine, a sadrži financijske planove</w:t>
      </w:r>
    </w:p>
    <w:p w14:paraId="54DEFF49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proračunskih korisnika prikazane kroz opći i posebni dio i obrazloženje proračuna. Pod</w:t>
      </w:r>
    </w:p>
    <w:p w14:paraId="09F479BA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lastRenderedPageBreak/>
        <w:t>financijskim planovima proračunskih korisnika jedinice lokalne i područne (regionalne)</w:t>
      </w:r>
    </w:p>
    <w:p w14:paraId="02EE7EC2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samouprave podrazumijevaju se i financijski planovi upravnih tijela jedinice lokalne i područne</w:t>
      </w:r>
    </w:p>
    <w:p w14:paraId="5E3C980A" w14:textId="12819612" w:rsidR="005B5867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  <w:r>
        <w:t>(regionalne) samouprave.</w:t>
      </w:r>
    </w:p>
    <w:p w14:paraId="580C81B1" w14:textId="77777777" w:rsidR="009C318E" w:rsidRDefault="009C318E" w:rsidP="009C318E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55A19B23" w14:textId="77777777" w:rsidR="005B5867" w:rsidRPr="0093000B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rPr>
          <w:b/>
        </w:rPr>
      </w:pPr>
      <w:r>
        <w:t xml:space="preserve"> </w:t>
      </w:r>
      <w:r w:rsidR="00465426">
        <w:rPr>
          <w:b/>
        </w:rPr>
        <w:t>5</w:t>
      </w:r>
      <w:r w:rsidRPr="0093000B">
        <w:rPr>
          <w:b/>
        </w:rPr>
        <w:t>.1.</w:t>
      </w:r>
      <w:r w:rsidR="003700C9">
        <w:rPr>
          <w:b/>
        </w:rPr>
        <w:t>Izrada i donošenje</w:t>
      </w:r>
      <w:r w:rsidRPr="0093000B">
        <w:rPr>
          <w:b/>
        </w:rPr>
        <w:t xml:space="preserve"> proračuna jedinica lokalne i područne (regionalne) samouprave </w:t>
      </w:r>
    </w:p>
    <w:p w14:paraId="33C96FF2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51D875C6" w14:textId="77777777" w:rsidR="008E2C1C" w:rsidRDefault="008E2C1C" w:rsidP="008E2C1C">
      <w:pPr>
        <w:autoSpaceDE w:val="0"/>
        <w:autoSpaceDN w:val="0"/>
        <w:adjustRightInd w:val="0"/>
        <w:ind w:left="240" w:right="386"/>
        <w:jc w:val="both"/>
        <w:rPr>
          <w:bCs/>
        </w:rPr>
      </w:pPr>
      <w:r w:rsidRPr="00D31941">
        <w:rPr>
          <w:bCs/>
        </w:rPr>
        <w:t xml:space="preserve">Uvođenjem </w:t>
      </w:r>
      <w:r>
        <w:rPr>
          <w:bCs/>
        </w:rPr>
        <w:t xml:space="preserve">srednjoročnog fiskalnog okvira </w:t>
      </w:r>
      <w:r w:rsidRPr="00D31941">
        <w:rPr>
          <w:bCs/>
        </w:rPr>
        <w:t>i programskog planiranja, naglasak se stavlja na rezultate</w:t>
      </w:r>
      <w:r>
        <w:rPr>
          <w:bCs/>
        </w:rPr>
        <w:t xml:space="preserve"> koji se postižu provedbom programa, aktivnosti i projekata koji su planirani u proračunu, umjesto na vrstu i visinu troškova, čime se zahtijeva preuzimanje odgovornosti za rezultate provedbe programa od strane Grada Lepoglave i njenih proračunskih korisnika.</w:t>
      </w:r>
    </w:p>
    <w:p w14:paraId="782B051E" w14:textId="77E00118" w:rsidR="008E2C1C" w:rsidRDefault="008E2C1C" w:rsidP="008E2C1C">
      <w:pPr>
        <w:autoSpaceDE w:val="0"/>
        <w:autoSpaceDN w:val="0"/>
        <w:adjustRightInd w:val="0"/>
        <w:ind w:left="240" w:right="386"/>
        <w:jc w:val="both"/>
        <w:rPr>
          <w:bCs/>
        </w:rPr>
      </w:pPr>
      <w:r>
        <w:rPr>
          <w:bCs/>
        </w:rPr>
        <w:t>Gradsko vijeće Grada Lepoglave donosi proračun za 202</w:t>
      </w:r>
      <w:r w:rsidR="009C318E">
        <w:rPr>
          <w:bCs/>
        </w:rPr>
        <w:t>4</w:t>
      </w:r>
      <w:r>
        <w:rPr>
          <w:bCs/>
        </w:rPr>
        <w:t>. na razini podskupine (2. razina računskog plana), kao i  projekcije za 202</w:t>
      </w:r>
      <w:r w:rsidR="009C318E">
        <w:rPr>
          <w:bCs/>
        </w:rPr>
        <w:t>5</w:t>
      </w:r>
      <w:r>
        <w:rPr>
          <w:bCs/>
        </w:rPr>
        <w:t>. i 202</w:t>
      </w:r>
      <w:r w:rsidR="009C318E">
        <w:rPr>
          <w:bCs/>
        </w:rPr>
        <w:t>6</w:t>
      </w:r>
      <w:r>
        <w:rPr>
          <w:bCs/>
        </w:rPr>
        <w:t xml:space="preserve">. </w:t>
      </w:r>
      <w:r w:rsidRPr="00CD2A5C">
        <w:rPr>
          <w:bCs/>
        </w:rPr>
        <w:t xml:space="preserve">Ukoliko </w:t>
      </w:r>
      <w:r>
        <w:rPr>
          <w:bCs/>
        </w:rPr>
        <w:t>gradonačelnik</w:t>
      </w:r>
      <w:r w:rsidRPr="00CD2A5C">
        <w:rPr>
          <w:bCs/>
        </w:rPr>
        <w:t xml:space="preserve"> predloži proračun bez projekcija smatra se kako nije udovoljeno odredbama Zakona o proračunu. </w:t>
      </w:r>
    </w:p>
    <w:p w14:paraId="25704816" w14:textId="77777777" w:rsidR="008E2C1C" w:rsidRPr="00CD2A5C" w:rsidRDefault="008E2C1C" w:rsidP="008E2C1C">
      <w:pPr>
        <w:autoSpaceDE w:val="0"/>
        <w:autoSpaceDN w:val="0"/>
        <w:adjustRightInd w:val="0"/>
        <w:ind w:left="240" w:right="386"/>
        <w:jc w:val="both"/>
        <w:rPr>
          <w:bCs/>
        </w:rPr>
      </w:pPr>
    </w:p>
    <w:p w14:paraId="5F8A34F4" w14:textId="77777777" w:rsidR="008E2C1C" w:rsidRDefault="008E2C1C" w:rsidP="008E2C1C">
      <w:pPr>
        <w:autoSpaceDE w:val="0"/>
        <w:autoSpaceDN w:val="0"/>
        <w:adjustRightInd w:val="0"/>
        <w:ind w:left="240" w:right="386"/>
        <w:jc w:val="both"/>
        <w:rPr>
          <w:bCs/>
          <w:color w:val="000000"/>
        </w:rPr>
      </w:pPr>
    </w:p>
    <w:p w14:paraId="541E60FC" w14:textId="77777777" w:rsidR="008E2C1C" w:rsidRDefault="008E2C1C" w:rsidP="008E2C1C">
      <w:pPr>
        <w:autoSpaceDE w:val="0"/>
        <w:autoSpaceDN w:val="0"/>
        <w:adjustRightInd w:val="0"/>
        <w:ind w:left="240" w:right="386"/>
        <w:jc w:val="both"/>
        <w:rPr>
          <w:bCs/>
          <w:color w:val="000000"/>
        </w:rPr>
      </w:pPr>
      <w:r>
        <w:rPr>
          <w:bCs/>
          <w:color w:val="000000"/>
        </w:rPr>
        <w:t>Grad Lepoglava i</w:t>
      </w:r>
      <w:r w:rsidRPr="00813F9A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proračunski korisnik mogu za svoje potrebe izraditi proračun i financijske planove na detaljnijoj razini ekonomske klasifikacije, ali se </w:t>
      </w:r>
      <w:r w:rsidRPr="00105F58">
        <w:rPr>
          <w:bCs/>
          <w:color w:val="000000"/>
        </w:rPr>
        <w:t xml:space="preserve">na usvajanje proračun podnosi isključivo na </w:t>
      </w:r>
      <w:r>
        <w:rPr>
          <w:bCs/>
          <w:color w:val="000000"/>
        </w:rPr>
        <w:t xml:space="preserve">drugoj </w:t>
      </w:r>
      <w:r w:rsidRPr="00105F58">
        <w:rPr>
          <w:bCs/>
          <w:color w:val="000000"/>
        </w:rPr>
        <w:t xml:space="preserve"> razini ekonomske klasifikacije. Međutim, u polugodišnjem i godišnjem izvještaju o izvršenju proračuna izvještava se na razini odjeljka (4. razini ekonomske klasifikacije), kako općinski vijećnici, kao i šira javnost ne bi bila uskraćena za potrebne informacije.</w:t>
      </w:r>
    </w:p>
    <w:p w14:paraId="2C7B966A" w14:textId="77777777" w:rsidR="008E2C1C" w:rsidRPr="00105F58" w:rsidRDefault="008E2C1C" w:rsidP="008E2C1C">
      <w:pPr>
        <w:autoSpaceDE w:val="0"/>
        <w:autoSpaceDN w:val="0"/>
        <w:adjustRightInd w:val="0"/>
        <w:ind w:left="240" w:right="386"/>
        <w:jc w:val="both"/>
        <w:rPr>
          <w:bCs/>
          <w:color w:val="000000"/>
        </w:rPr>
      </w:pPr>
    </w:p>
    <w:p w14:paraId="1C462572" w14:textId="77777777" w:rsidR="008E2C1C" w:rsidRPr="008E2C1C" w:rsidRDefault="008E2C1C" w:rsidP="008E2C1C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right="386"/>
        <w:jc w:val="both"/>
        <w:rPr>
          <w:bCs/>
          <w:color w:val="000000"/>
        </w:rPr>
      </w:pPr>
      <w:r w:rsidRPr="008E2C1C">
        <w:rPr>
          <w:color w:val="000000"/>
        </w:rPr>
        <w:t>Vodič za građane</w:t>
      </w:r>
    </w:p>
    <w:p w14:paraId="4A173E16" w14:textId="77777777" w:rsidR="008E2C1C" w:rsidRPr="008E2C1C" w:rsidRDefault="008E2C1C" w:rsidP="008E2C1C">
      <w:pPr>
        <w:pStyle w:val="Odlomakpopisa"/>
        <w:autoSpaceDE w:val="0"/>
        <w:autoSpaceDN w:val="0"/>
        <w:adjustRightInd w:val="0"/>
        <w:ind w:left="960" w:right="386"/>
        <w:jc w:val="both"/>
        <w:rPr>
          <w:bCs/>
          <w:color w:val="000000"/>
        </w:rPr>
      </w:pPr>
    </w:p>
    <w:p w14:paraId="78B5AA41" w14:textId="77777777" w:rsidR="008E2C1C" w:rsidRPr="00105F58" w:rsidRDefault="008E2C1C" w:rsidP="008E2C1C">
      <w:pPr>
        <w:autoSpaceDE w:val="0"/>
        <w:autoSpaceDN w:val="0"/>
        <w:adjustRightInd w:val="0"/>
        <w:ind w:left="240" w:right="386"/>
        <w:jc w:val="both"/>
        <w:rPr>
          <w:color w:val="000000"/>
        </w:rPr>
      </w:pPr>
      <w:r w:rsidRPr="00105F58">
        <w:rPr>
          <w:bCs/>
          <w:color w:val="000000"/>
        </w:rPr>
        <w:t xml:space="preserve">Jedan od načina poboljšanja komunikacije građana i </w:t>
      </w:r>
      <w:r>
        <w:rPr>
          <w:color w:val="000000"/>
        </w:rPr>
        <w:t>Grada Lepoglave</w:t>
      </w:r>
      <w:r w:rsidRPr="00105F58">
        <w:rPr>
          <w:color w:val="000000"/>
        </w:rPr>
        <w:t xml:space="preserve"> može postati i vodič za građane uz proračun, koji se može tiskati ili objaviti na mrežnim stranicama. Cilj je vodiča na jednostavan način upoznati građane s osnovnim pojmovima iz područja financija, sadržajem proračuna, raspoloživim izvorima financiranja i prijedlogom ključnih programa, projekata i aktivnosti koji se planiraju financirati iz tih izvora u srednjoročnom razdoblju.</w:t>
      </w:r>
    </w:p>
    <w:p w14:paraId="6C517EC4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center"/>
        <w:rPr>
          <w:rFonts w:ascii="Calibri" w:hAnsi="Calibri" w:cs="Calibri"/>
          <w:b/>
          <w:bCs/>
          <w:color w:val="000000"/>
          <w:sz w:val="23"/>
          <w:szCs w:val="23"/>
        </w:rPr>
        <w:sectPr w:rsidR="005B5867" w:rsidSect="001B4B43">
          <w:footerReference w:type="even" r:id="rId7"/>
          <w:footerReference w:type="default" r:id="rId8"/>
          <w:pgSz w:w="11906" w:h="16838"/>
          <w:pgMar w:top="1418" w:right="924" w:bottom="1077" w:left="1418" w:header="709" w:footer="709" w:gutter="0"/>
          <w:cols w:space="708"/>
          <w:docGrid w:linePitch="360"/>
        </w:sectPr>
      </w:pPr>
    </w:p>
    <w:p w14:paraId="0D79087D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77474A72" w14:textId="77777777" w:rsidR="005B5867" w:rsidRPr="00CC7620" w:rsidRDefault="00C35273" w:rsidP="005B5867">
      <w:pPr>
        <w:tabs>
          <w:tab w:val="left" w:pos="9900"/>
        </w:tabs>
        <w:autoSpaceDE w:val="0"/>
        <w:autoSpaceDN w:val="0"/>
        <w:adjustRightInd w:val="0"/>
        <w:ind w:right="23"/>
        <w:rPr>
          <w:b/>
        </w:rPr>
      </w:pPr>
      <w:r w:rsidRPr="00CC7620">
        <w:rPr>
          <w:b/>
        </w:rPr>
        <w:t>5</w:t>
      </w:r>
      <w:r w:rsidR="005B5867" w:rsidRPr="00CC7620">
        <w:rPr>
          <w:b/>
        </w:rPr>
        <w:t xml:space="preserve">.2. Sadržaj financijskog plana proračunskih i izvanproračunskih korisnika jedinica lokalne i područne (regionalne) samouprave </w:t>
      </w:r>
    </w:p>
    <w:p w14:paraId="04FFE99C" w14:textId="77777777" w:rsidR="005B5867" w:rsidRPr="008E2C1C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rPr>
          <w:highlight w:val="yellow"/>
        </w:rPr>
      </w:pPr>
    </w:p>
    <w:p w14:paraId="759CE6B2" w14:textId="77777777" w:rsidR="00CC7620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Proračunski i izvanproračunski korisnici jedinice lokalne i područne (regionalne) samouprave</w:t>
      </w:r>
    </w:p>
    <w:p w14:paraId="1F4B3B05" w14:textId="77777777" w:rsidR="00CC7620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prihode i primitke, rashode i izdatke za 2024. godinu planiraju na razini skupine (druga razina</w:t>
      </w:r>
    </w:p>
    <w:p w14:paraId="2423E823" w14:textId="77777777" w:rsidR="00CC7620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računskog plana) isto kao za 2025. i 2026. godinu. Temeljem zahtjeva nadležne jedinice,</w:t>
      </w:r>
    </w:p>
    <w:p w14:paraId="108D5ED5" w14:textId="77777777" w:rsidR="00CC7620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proračunski korisnici mogu izrađivati prijedlog financijskog plana na razini odjeljka (četvrta</w:t>
      </w:r>
    </w:p>
    <w:p w14:paraId="1A7BDC3C" w14:textId="77777777" w:rsidR="00CC7620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razina računskog plana). Međutim, upravno vijeće ili drugo upravljačko tijelo obvezno je</w:t>
      </w:r>
    </w:p>
    <w:p w14:paraId="1CEC61D3" w14:textId="6B43A773" w:rsidR="00CC7620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usvojiti financijski plan korisnika, a predstavničko tijelo proračun za 2024. godinu i projekcije</w:t>
      </w:r>
      <w:r w:rsidR="00DC0F5E">
        <w:t xml:space="preserve"> </w:t>
      </w:r>
      <w:r>
        <w:t>za 2025. i 2026. na razini skupine (druga razina računskog plana).</w:t>
      </w:r>
      <w:r w:rsidR="00DC0F5E">
        <w:t xml:space="preserve"> </w:t>
      </w:r>
      <w:r>
        <w:t>Prijedlog financijskog plana proračunskih i izvanproračunskih korisnika jedinica lokalne i</w:t>
      </w:r>
      <w:r w:rsidR="00DC0F5E">
        <w:t xml:space="preserve"> </w:t>
      </w:r>
      <w:r>
        <w:t>područne (regionalne) samouprave za razdoblje 2024. - 2026. sastoji se od plana za</w:t>
      </w:r>
      <w:r w:rsidR="00DC0F5E">
        <w:t xml:space="preserve"> </w:t>
      </w:r>
      <w:r>
        <w:t>proračunsku godinu i projekcija za sljedeće dvije godine, a sadrži opći i posebni dio te</w:t>
      </w:r>
      <w:r w:rsidR="00DC0F5E">
        <w:t xml:space="preserve"> </w:t>
      </w:r>
      <w:r>
        <w:t>obrazloženje financijskog plana.</w:t>
      </w:r>
    </w:p>
    <w:p w14:paraId="00DD5AC7" w14:textId="408C6854" w:rsidR="005B5867" w:rsidRDefault="00CC7620" w:rsidP="00CC7620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  <w:r>
        <w:t>Proračunski korisnici jedinica lokalne i područne (regionalne) samouprave dužni su, kao i</w:t>
      </w:r>
      <w:r w:rsidR="00DC0F5E">
        <w:t xml:space="preserve"> </w:t>
      </w:r>
      <w:r>
        <w:t>prethodnih godina, u svom financijskom planu iskazati sve svoje prihode i rashode bez obzira</w:t>
      </w:r>
      <w:r w:rsidR="00DC0F5E">
        <w:t xml:space="preserve"> </w:t>
      </w:r>
      <w:r>
        <w:t>na moguće uplate dijela prihoda korisnika u proračun jedinice lokalne i područne (regionalne)</w:t>
      </w:r>
      <w:r w:rsidR="00DC0F5E">
        <w:t xml:space="preserve"> </w:t>
      </w:r>
      <w:r>
        <w:t>samouprave ili podmirivanje dijela rashoda korisnika izravno s računa proračuna.</w:t>
      </w:r>
      <w:r w:rsidR="00DC0F5E">
        <w:t xml:space="preserve"> </w:t>
      </w:r>
      <w:r>
        <w:t>Sukladno</w:t>
      </w:r>
      <w:r w:rsidR="00DC0F5E">
        <w:t xml:space="preserve"> </w:t>
      </w:r>
      <w:r>
        <w:t>odredbama Zakona o proračunu sve što se odnosi na financijski plan proračunskih</w:t>
      </w:r>
      <w:r w:rsidR="00DC0F5E">
        <w:t xml:space="preserve"> </w:t>
      </w:r>
      <w:r>
        <w:t>korisnika jedinica lokalne i područne (regionalne) samouprave, odnosi se i na financijski plan</w:t>
      </w:r>
      <w:r w:rsidR="00DC0F5E">
        <w:t xml:space="preserve"> </w:t>
      </w:r>
      <w:r>
        <w:t>upravnih tijela jedinica lokalne i područne (regionalne) samouprave.</w:t>
      </w:r>
    </w:p>
    <w:p w14:paraId="46F039DE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</w:p>
    <w:p w14:paraId="08E8CE9F" w14:textId="77777777" w:rsidR="005B5867" w:rsidRPr="00AD5A12" w:rsidRDefault="00C35273" w:rsidP="005B5867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CC7620">
        <w:rPr>
          <w:b/>
          <w:bCs/>
          <w:color w:val="000000"/>
          <w:sz w:val="23"/>
          <w:szCs w:val="23"/>
        </w:rPr>
        <w:t>5</w:t>
      </w:r>
      <w:r w:rsidR="005B5867" w:rsidRPr="00CC7620">
        <w:rPr>
          <w:b/>
          <w:bCs/>
          <w:color w:val="000000"/>
          <w:sz w:val="23"/>
          <w:szCs w:val="23"/>
        </w:rPr>
        <w:t>.3. Rokovi za predlaganje i donošenje financijskog plana proračunskih i izvanproračunskih korisnika proračuna jedinica lokalne i područne (regionalne) samouprave</w:t>
      </w:r>
      <w:r w:rsidR="005B5867" w:rsidRPr="00AD5A12">
        <w:rPr>
          <w:b/>
          <w:bCs/>
          <w:color w:val="000000"/>
          <w:sz w:val="23"/>
          <w:szCs w:val="23"/>
        </w:rPr>
        <w:t xml:space="preserve"> </w:t>
      </w:r>
    </w:p>
    <w:p w14:paraId="664B67F3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color w:val="000000"/>
          <w:sz w:val="23"/>
          <w:szCs w:val="23"/>
        </w:rPr>
      </w:pPr>
    </w:p>
    <w:p w14:paraId="75DFCC56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iCs/>
          <w:color w:val="000000"/>
          <w:sz w:val="23"/>
          <w:szCs w:val="23"/>
        </w:rPr>
      </w:pPr>
      <w:r w:rsidRPr="00AD5A12">
        <w:rPr>
          <w:color w:val="000000"/>
          <w:sz w:val="23"/>
          <w:szCs w:val="23"/>
        </w:rPr>
        <w:t xml:space="preserve">Rokovi za predlaganje i donošenje financijskog plana proračunskih korisnika proračuna jedinica lokalne i područne (regionalne) samouprave dani su u </w:t>
      </w:r>
      <w:r w:rsidR="00C35273">
        <w:rPr>
          <w:iCs/>
          <w:color w:val="000000"/>
          <w:sz w:val="23"/>
          <w:szCs w:val="23"/>
        </w:rPr>
        <w:t>sl</w:t>
      </w:r>
      <w:r w:rsidRPr="00AD5A12">
        <w:rPr>
          <w:iCs/>
          <w:color w:val="000000"/>
          <w:sz w:val="23"/>
          <w:szCs w:val="23"/>
        </w:rPr>
        <w:t>jedećoj tablici</w:t>
      </w:r>
    </w:p>
    <w:p w14:paraId="25AEF123" w14:textId="77777777" w:rsidR="005B5867" w:rsidRPr="00AD5A12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iCs/>
          <w:color w:val="000000"/>
          <w:sz w:val="23"/>
          <w:szCs w:val="23"/>
        </w:rPr>
      </w:pPr>
    </w:p>
    <w:p w14:paraId="436582CA" w14:textId="77777777" w:rsidR="005B5867" w:rsidRPr="00AD5A12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iCs/>
          <w:color w:val="000000"/>
          <w:sz w:val="23"/>
          <w:szCs w:val="23"/>
        </w:rPr>
      </w:pPr>
    </w:p>
    <w:p w14:paraId="28574644" w14:textId="77777777" w:rsidR="005B5867" w:rsidRPr="0083422F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center"/>
        <w:rPr>
          <w:rFonts w:ascii="Calibri" w:hAnsi="Calibri"/>
          <w:iCs/>
          <w:color w:val="000000"/>
        </w:rPr>
      </w:pPr>
      <w:r>
        <w:rPr>
          <w:rFonts w:ascii="Calibri" w:hAnsi="Calibri"/>
          <w:iCs/>
          <w:color w:val="000000"/>
        </w:rPr>
        <w:t xml:space="preserve">Tablica br.2. </w:t>
      </w:r>
      <w:r w:rsidRPr="0083422F">
        <w:rPr>
          <w:rFonts w:ascii="Calibri" w:hAnsi="Calibri"/>
          <w:iCs/>
          <w:color w:val="000000"/>
        </w:rPr>
        <w:t>PREDLAGANJE I DONOŠENJE FINANCIJSKOG PLANA PRORAČUNSKIH KORISNIKA</w:t>
      </w:r>
    </w:p>
    <w:p w14:paraId="372F7219" w14:textId="77777777" w:rsidR="005B5867" w:rsidRPr="0083422F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  <w:rPr>
          <w:rFonts w:ascii="Calibri" w:hAnsi="Calibri"/>
        </w:rPr>
      </w:pPr>
    </w:p>
    <w:p w14:paraId="3239094B" w14:textId="77777777" w:rsidR="005B5867" w:rsidRPr="0083422F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6"/>
        <w:gridCol w:w="2279"/>
        <w:gridCol w:w="6"/>
        <w:gridCol w:w="2230"/>
        <w:gridCol w:w="54"/>
        <w:gridCol w:w="2285"/>
      </w:tblGrid>
      <w:tr w:rsidR="005B5867" w:rsidRPr="006C4FB0" w14:paraId="2CA5308A" w14:textId="77777777" w:rsidTr="00B226E1">
        <w:trPr>
          <w:trHeight w:val="110"/>
        </w:trPr>
        <w:tc>
          <w:tcPr>
            <w:tcW w:w="2284" w:type="dxa"/>
            <w:gridSpan w:val="2"/>
          </w:tcPr>
          <w:p w14:paraId="51263E6A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6C4F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TKO? </w:t>
            </w:r>
          </w:p>
        </w:tc>
        <w:tc>
          <w:tcPr>
            <w:tcW w:w="2285" w:type="dxa"/>
            <w:gridSpan w:val="2"/>
          </w:tcPr>
          <w:p w14:paraId="43353CE1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KOME? </w:t>
            </w:r>
          </w:p>
        </w:tc>
        <w:tc>
          <w:tcPr>
            <w:tcW w:w="2284" w:type="dxa"/>
            <w:gridSpan w:val="2"/>
          </w:tcPr>
          <w:p w14:paraId="6C6D4B71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PREPORUČENI ROK </w:t>
            </w:r>
          </w:p>
        </w:tc>
        <w:tc>
          <w:tcPr>
            <w:tcW w:w="2285" w:type="dxa"/>
          </w:tcPr>
          <w:p w14:paraId="37F427BC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NAPOMENA </w:t>
            </w:r>
          </w:p>
        </w:tc>
      </w:tr>
      <w:tr w:rsidR="005B5867" w:rsidRPr="006C4FB0" w14:paraId="07F80F29" w14:textId="77777777" w:rsidTr="00B226E1">
        <w:trPr>
          <w:trHeight w:val="2018"/>
        </w:trPr>
        <w:tc>
          <w:tcPr>
            <w:tcW w:w="2284" w:type="dxa"/>
            <w:gridSpan w:val="2"/>
          </w:tcPr>
          <w:p w14:paraId="5843DE6C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Čelnik proračunskog korisnika JLP(R)S </w:t>
            </w:r>
          </w:p>
        </w:tc>
        <w:tc>
          <w:tcPr>
            <w:tcW w:w="2285" w:type="dxa"/>
            <w:gridSpan w:val="2"/>
            <w:shd w:val="clear" w:color="auto" w:fill="auto"/>
          </w:tcPr>
          <w:p w14:paraId="3EB8A93B" w14:textId="77777777" w:rsidR="005B5867" w:rsidRPr="00CC762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620">
              <w:rPr>
                <w:rFonts w:ascii="Calibri" w:hAnsi="Calibri"/>
                <w:color w:val="000000"/>
                <w:sz w:val="22"/>
                <w:szCs w:val="22"/>
              </w:rPr>
              <w:t xml:space="preserve">Upravljačkom tijelu 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4D4107A9" w14:textId="7BBA6F33" w:rsidR="005B5867" w:rsidRPr="00CC762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620">
              <w:rPr>
                <w:rFonts w:ascii="Calibri" w:hAnsi="Calibri"/>
                <w:color w:val="000000"/>
                <w:sz w:val="22"/>
                <w:szCs w:val="22"/>
              </w:rPr>
              <w:t xml:space="preserve">Do </w:t>
            </w:r>
            <w:r w:rsidR="00CC7620" w:rsidRPr="00CC7620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  <w:r w:rsidRPr="00CC7620">
              <w:rPr>
                <w:rFonts w:ascii="Calibri" w:hAnsi="Calibri"/>
                <w:color w:val="000000"/>
                <w:sz w:val="22"/>
                <w:szCs w:val="22"/>
              </w:rPr>
              <w:t>. rujna 202</w:t>
            </w:r>
            <w:r w:rsidR="00CC7620" w:rsidRPr="00CC762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CC7620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85" w:type="dxa"/>
            <w:vMerge w:val="restart"/>
          </w:tcPr>
          <w:p w14:paraId="52CFC652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Prije dostave prijedloga financijskog plana nadležnom upravnom tijelu, </w:t>
            </w:r>
            <w:r w:rsidRPr="006C4FB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čelnik proračunskog korisnika obvezan je prijedlog financijskog plana uputiti upravljačkom tijelu na usvajanje</w:t>
            </w: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, ako je primjenjivo, u skladu s aktima kojima je uređen rad proračunskog korisnika. </w:t>
            </w:r>
          </w:p>
        </w:tc>
      </w:tr>
      <w:tr w:rsidR="005B5867" w:rsidRPr="006C4FB0" w14:paraId="7235E34A" w14:textId="77777777" w:rsidTr="00B226E1">
        <w:trPr>
          <w:trHeight w:val="2017"/>
        </w:trPr>
        <w:tc>
          <w:tcPr>
            <w:tcW w:w="2284" w:type="dxa"/>
            <w:gridSpan w:val="2"/>
          </w:tcPr>
          <w:p w14:paraId="526A436D" w14:textId="40A38BE8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Proračunski korisnici JLP(R)S- Dječji vrtić 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Lepoglava i Gradska knjižnica Ivana Belostenca Lepoglava</w:t>
            </w: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gridSpan w:val="2"/>
            <w:shd w:val="clear" w:color="auto" w:fill="auto"/>
          </w:tcPr>
          <w:p w14:paraId="51A99AE4" w14:textId="77777777" w:rsidR="005B5867" w:rsidRPr="00CC762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620">
              <w:rPr>
                <w:rFonts w:ascii="Calibri" w:hAnsi="Calibri"/>
                <w:color w:val="000000"/>
                <w:sz w:val="22"/>
                <w:szCs w:val="22"/>
              </w:rPr>
              <w:t xml:space="preserve">Nadležnom upravnom tijelu u JLP(R)S </w:t>
            </w:r>
          </w:p>
        </w:tc>
        <w:tc>
          <w:tcPr>
            <w:tcW w:w="2284" w:type="dxa"/>
            <w:gridSpan w:val="2"/>
            <w:shd w:val="clear" w:color="auto" w:fill="auto"/>
          </w:tcPr>
          <w:p w14:paraId="72A8050D" w14:textId="40168E71" w:rsidR="005B5867" w:rsidRPr="00CC762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7620">
              <w:rPr>
                <w:rFonts w:ascii="Calibri" w:hAnsi="Calibri"/>
                <w:color w:val="000000"/>
                <w:sz w:val="22"/>
                <w:szCs w:val="22"/>
              </w:rPr>
              <w:t>Do 10. listopada</w:t>
            </w:r>
            <w:r w:rsidR="00CC7620" w:rsidRPr="00CC7620">
              <w:rPr>
                <w:rFonts w:ascii="Calibri" w:hAnsi="Calibri"/>
                <w:color w:val="000000"/>
                <w:sz w:val="22"/>
                <w:szCs w:val="22"/>
              </w:rPr>
              <w:t xml:space="preserve"> 2023.</w:t>
            </w:r>
          </w:p>
        </w:tc>
        <w:tc>
          <w:tcPr>
            <w:tcW w:w="2285" w:type="dxa"/>
            <w:vMerge/>
          </w:tcPr>
          <w:p w14:paraId="32D6B6F7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5867" w:rsidRPr="006C4FB0" w14:paraId="0157B634" w14:textId="77777777" w:rsidTr="00B226E1">
        <w:trPr>
          <w:trHeight w:val="512"/>
        </w:trPr>
        <w:tc>
          <w:tcPr>
            <w:tcW w:w="2284" w:type="dxa"/>
            <w:gridSpan w:val="2"/>
          </w:tcPr>
          <w:p w14:paraId="185D8B9E" w14:textId="77777777" w:rsidR="005B5867" w:rsidRPr="006C4FB0" w:rsidRDefault="00C35273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Jedinstveni upravni odjel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gridSpan w:val="2"/>
          </w:tcPr>
          <w:p w14:paraId="57C1D815" w14:textId="77777777" w:rsidR="005B5867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>Izvršnom tijelu JLP(R)S</w:t>
            </w:r>
          </w:p>
          <w:p w14:paraId="428B737F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gridSpan w:val="2"/>
          </w:tcPr>
          <w:p w14:paraId="7ADAAF1E" w14:textId="4B560156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>30. listopada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85" w:type="dxa"/>
          </w:tcPr>
          <w:p w14:paraId="327D05E3" w14:textId="77777777" w:rsidR="005B5867" w:rsidRPr="006C4FB0" w:rsidRDefault="00806BA9" w:rsidP="00806BA9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Jedinstevni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upravni odjel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 izrađuje nacrt proračuna te ga 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dostavlja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gradonačelniku</w:t>
            </w:r>
          </w:p>
        </w:tc>
      </w:tr>
      <w:tr w:rsidR="005B5867" w:rsidRPr="006C4FB0" w14:paraId="194311D4" w14:textId="77777777" w:rsidTr="00B226E1">
        <w:trPr>
          <w:trHeight w:val="513"/>
        </w:trPr>
        <w:tc>
          <w:tcPr>
            <w:tcW w:w="2284" w:type="dxa"/>
            <w:gridSpan w:val="2"/>
          </w:tcPr>
          <w:p w14:paraId="1CF5891D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Izvršno tijelo JLP(R)S </w:t>
            </w:r>
          </w:p>
        </w:tc>
        <w:tc>
          <w:tcPr>
            <w:tcW w:w="2285" w:type="dxa"/>
            <w:gridSpan w:val="2"/>
          </w:tcPr>
          <w:p w14:paraId="1299D510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Predstavničkom tijelu JLP(R)S </w:t>
            </w:r>
          </w:p>
        </w:tc>
        <w:tc>
          <w:tcPr>
            <w:tcW w:w="2284" w:type="dxa"/>
            <w:gridSpan w:val="2"/>
          </w:tcPr>
          <w:p w14:paraId="328F7648" w14:textId="29DB07E1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>15. studenoga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85" w:type="dxa"/>
          </w:tcPr>
          <w:p w14:paraId="44B97179" w14:textId="77777777" w:rsidR="005B5867" w:rsidRPr="006C4FB0" w:rsidRDefault="00806BA9" w:rsidP="00806BA9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Gradonačelnik</w:t>
            </w:r>
            <w:r w:rsidR="005B586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utvrđuje prijedlog proračuna i podnosi ga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Gradskom</w:t>
            </w:r>
            <w:r w:rsidR="005B5867">
              <w:rPr>
                <w:rFonts w:ascii="Calibri" w:hAnsi="Calibri"/>
                <w:color w:val="000000"/>
                <w:sz w:val="22"/>
                <w:szCs w:val="22"/>
              </w:rPr>
              <w:t xml:space="preserve"> vijeću 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na donošenje. </w:t>
            </w:r>
          </w:p>
        </w:tc>
      </w:tr>
      <w:tr w:rsidR="005B5867" w:rsidRPr="006C4FB0" w14:paraId="525AFC68" w14:textId="77777777" w:rsidTr="00355138">
        <w:trPr>
          <w:trHeight w:val="647"/>
        </w:trPr>
        <w:tc>
          <w:tcPr>
            <w:tcW w:w="2268" w:type="dxa"/>
          </w:tcPr>
          <w:p w14:paraId="3D0FAC29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Predstavničko tijelo JLP(R)S </w:t>
            </w:r>
          </w:p>
        </w:tc>
        <w:tc>
          <w:tcPr>
            <w:tcW w:w="2295" w:type="dxa"/>
            <w:gridSpan w:val="2"/>
          </w:tcPr>
          <w:p w14:paraId="1D4C78F0" w14:textId="2D9A983E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>Do kraja tekuće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236" w:type="dxa"/>
            <w:gridSpan w:val="2"/>
          </w:tcPr>
          <w:p w14:paraId="19C85313" w14:textId="77777777" w:rsidR="005B5867" w:rsidRPr="006C4FB0" w:rsidRDefault="005B5867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9" w:type="dxa"/>
            <w:gridSpan w:val="2"/>
          </w:tcPr>
          <w:p w14:paraId="3527C91C" w14:textId="2C10E0B9" w:rsidR="005B5867" w:rsidRPr="006C4FB0" w:rsidRDefault="00806BA9" w:rsidP="00B226E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Gradsko </w:t>
            </w:r>
            <w:r w:rsidR="005B5867">
              <w:rPr>
                <w:rFonts w:ascii="Calibri" w:hAnsi="Calibri"/>
                <w:color w:val="000000"/>
                <w:sz w:val="22"/>
                <w:szCs w:val="22"/>
              </w:rPr>
              <w:t xml:space="preserve"> vijeće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 xml:space="preserve"> donosi proračun za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>. godinu i projekcije za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>. i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>. godinu do kraja tekuće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>. godine, u roku koji omogućuje primjenu proračuna od 1. siječnja 202</w:t>
            </w:r>
            <w:r w:rsidR="00CC7620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5B5867" w:rsidRPr="006C4FB0">
              <w:rPr>
                <w:rFonts w:ascii="Calibri" w:hAnsi="Calibri"/>
                <w:color w:val="000000"/>
                <w:sz w:val="22"/>
                <w:szCs w:val="22"/>
              </w:rPr>
              <w:t>. godine</w:t>
            </w:r>
          </w:p>
        </w:tc>
      </w:tr>
    </w:tbl>
    <w:p w14:paraId="0791F554" w14:textId="0546221A" w:rsidR="005B5867" w:rsidRPr="00BA330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rPr>
          <w:i/>
        </w:rPr>
      </w:pPr>
      <w:r w:rsidRPr="00BA3307">
        <w:rPr>
          <w:i/>
        </w:rPr>
        <w:t>Izvor: Ministarstvo financija: Upute za izradu proračuna jedinica lokalne i područne (regionalne) samouprave za razdoblje 202</w:t>
      </w:r>
      <w:r w:rsidR="00CC7620">
        <w:rPr>
          <w:i/>
        </w:rPr>
        <w:t>4</w:t>
      </w:r>
      <w:r w:rsidRPr="00BA3307">
        <w:rPr>
          <w:i/>
        </w:rPr>
        <w:t>.-202</w:t>
      </w:r>
      <w:r w:rsidR="00CC7620">
        <w:rPr>
          <w:i/>
        </w:rPr>
        <w:t>6</w:t>
      </w:r>
      <w:r w:rsidRPr="00BA3307">
        <w:rPr>
          <w:i/>
        </w:rPr>
        <w:t>.</w:t>
      </w:r>
    </w:p>
    <w:p w14:paraId="057D5F4D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35BDC0E6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4B9E0CAC" w14:textId="77777777" w:rsidR="005B5867" w:rsidRPr="00CC7620" w:rsidRDefault="00806BA9" w:rsidP="005B5867">
      <w:pPr>
        <w:autoSpaceDE w:val="0"/>
        <w:autoSpaceDN w:val="0"/>
        <w:adjustRightInd w:val="0"/>
        <w:rPr>
          <w:b/>
        </w:rPr>
      </w:pPr>
      <w:r w:rsidRPr="00CC7620">
        <w:rPr>
          <w:b/>
        </w:rPr>
        <w:t>5</w:t>
      </w:r>
      <w:r w:rsidR="005B5867" w:rsidRPr="00CC7620">
        <w:rPr>
          <w:b/>
        </w:rPr>
        <w:t>.4. Visina</w:t>
      </w:r>
      <w:r w:rsidRPr="00CC7620">
        <w:rPr>
          <w:b/>
        </w:rPr>
        <w:t xml:space="preserve"> financijskog plana proračunskih</w:t>
      </w:r>
      <w:r w:rsidR="005B5867" w:rsidRPr="00CC7620">
        <w:rPr>
          <w:b/>
        </w:rPr>
        <w:t xml:space="preserve"> korisnika – dvojni limiti</w:t>
      </w:r>
    </w:p>
    <w:p w14:paraId="09590984" w14:textId="77777777" w:rsidR="005B5867" w:rsidRPr="00CC7620" w:rsidRDefault="005B5867" w:rsidP="005B5867">
      <w:pPr>
        <w:autoSpaceDE w:val="0"/>
        <w:autoSpaceDN w:val="0"/>
        <w:adjustRightInd w:val="0"/>
        <w:rPr>
          <w:b/>
        </w:rPr>
      </w:pPr>
    </w:p>
    <w:p w14:paraId="37CEB710" w14:textId="77777777" w:rsidR="005B5867" w:rsidRPr="00CC7620" w:rsidRDefault="00806BA9" w:rsidP="005B5867">
      <w:pPr>
        <w:pStyle w:val="Default"/>
        <w:jc w:val="both"/>
        <w:rPr>
          <w:rFonts w:ascii="Times New Roman" w:hAnsi="Times New Roman" w:cs="Times New Roman"/>
        </w:rPr>
      </w:pPr>
      <w:r w:rsidRPr="00CC7620">
        <w:rPr>
          <w:rFonts w:ascii="Times New Roman" w:hAnsi="Times New Roman" w:cs="Times New Roman"/>
        </w:rPr>
        <w:t>Grad Lepoglava</w:t>
      </w:r>
      <w:r w:rsidR="005B5867" w:rsidRPr="00CC7620">
        <w:rPr>
          <w:rFonts w:ascii="Times New Roman" w:hAnsi="Times New Roman" w:cs="Times New Roman"/>
        </w:rPr>
        <w:t xml:space="preserve"> za svoje proračunske korisnike utvrđuje visinu rashoda potrebnih za provedbu postojećih programa odnosno aktivnosti, koje proizlaze iz važećih propisa (Limit 1) i </w:t>
      </w:r>
      <w:r w:rsidR="005B5867" w:rsidRPr="00CC7620">
        <w:rPr>
          <w:rFonts w:ascii="Times New Roman" w:hAnsi="Times New Roman" w:cs="Times New Roman"/>
          <w:sz w:val="23"/>
          <w:szCs w:val="23"/>
        </w:rPr>
        <w:t>visinu rashoda potrebnih za uvođenje i provedbu novih ili promjenu postojećih programa odnosno aktivnosti (Limit 2)</w:t>
      </w:r>
    </w:p>
    <w:p w14:paraId="1051BDCD" w14:textId="77777777" w:rsidR="005B5867" w:rsidRPr="00F71379" w:rsidRDefault="005B5867" w:rsidP="005B5867">
      <w:pPr>
        <w:jc w:val="both"/>
      </w:pPr>
      <w:r w:rsidRPr="00CC7620">
        <w:t>Korisnicima se ne limitiraju vlastiti i namjenski izvori financiranja, već isključivo sredstva koja ostvaruju iz proračuna jedinice.</w:t>
      </w:r>
    </w:p>
    <w:p w14:paraId="2AEB24E9" w14:textId="77777777" w:rsidR="005B5867" w:rsidRPr="00F71379" w:rsidRDefault="005B5867" w:rsidP="005B5867">
      <w:pPr>
        <w:jc w:val="both"/>
      </w:pPr>
    </w:p>
    <w:p w14:paraId="19F3C468" w14:textId="77777777" w:rsidR="005B5867" w:rsidRPr="00291333" w:rsidRDefault="005B5867" w:rsidP="005B5867">
      <w:pPr>
        <w:pStyle w:val="Default"/>
      </w:pPr>
    </w:p>
    <w:p w14:paraId="37C28161" w14:textId="77777777" w:rsidR="005B5867" w:rsidRPr="00824D7A" w:rsidRDefault="005B5867" w:rsidP="005B5867">
      <w:pPr>
        <w:autoSpaceDE w:val="0"/>
        <w:autoSpaceDN w:val="0"/>
        <w:adjustRightInd w:val="0"/>
        <w:ind w:right="563"/>
        <w:jc w:val="both"/>
      </w:pPr>
      <w:r>
        <w:t>U slijedećoj tablici prikazan je</w:t>
      </w:r>
      <w:r w:rsidRPr="00824D7A">
        <w:t xml:space="preserve"> prijedlog visine financijskog plana proračunskih korisnika koji sadrži </w:t>
      </w:r>
      <w:r>
        <w:t>visinu rashoda</w:t>
      </w:r>
      <w:r w:rsidRPr="00824D7A">
        <w:t xml:space="preserve"> za prethodnu, tekuću i slijed</w:t>
      </w:r>
      <w:r w:rsidR="00806BA9">
        <w:t>eću proračunsku godinu te za sl</w:t>
      </w:r>
      <w:r w:rsidRPr="00824D7A">
        <w:t>jedeće dvije godine.</w:t>
      </w:r>
    </w:p>
    <w:p w14:paraId="3BEA3789" w14:textId="77777777" w:rsidR="005B5867" w:rsidRPr="00BA3307" w:rsidRDefault="005B5867" w:rsidP="005B586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BA3307">
        <w:rPr>
          <w:rFonts w:ascii="Calibri" w:hAnsi="Calibri"/>
        </w:rPr>
        <w:t xml:space="preserve">Tablica br.3 – PRIJEDLOG VISINE FINANCIJSKOG PLANA PRORAČUNSKIH KORISNIKA </w:t>
      </w:r>
    </w:p>
    <w:p w14:paraId="23615FAF" w14:textId="77777777" w:rsidR="005B5867" w:rsidRPr="00BA3307" w:rsidRDefault="005B5867" w:rsidP="005B5867">
      <w:pPr>
        <w:autoSpaceDE w:val="0"/>
        <w:autoSpaceDN w:val="0"/>
        <w:adjustRightInd w:val="0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2461"/>
        <w:gridCol w:w="2402"/>
      </w:tblGrid>
      <w:tr w:rsidR="00806BA9" w:rsidRPr="00806BA9" w14:paraId="5EF299D0" w14:textId="77777777" w:rsidTr="00B226E1">
        <w:trPr>
          <w:jc w:val="center"/>
        </w:trPr>
        <w:tc>
          <w:tcPr>
            <w:tcW w:w="1679" w:type="dxa"/>
          </w:tcPr>
          <w:p w14:paraId="69A0790A" w14:textId="77777777" w:rsidR="00806BA9" w:rsidRPr="00C24FA7" w:rsidRDefault="00806BA9" w:rsidP="00B22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Proračunski korisnik</w:t>
            </w:r>
          </w:p>
        </w:tc>
        <w:tc>
          <w:tcPr>
            <w:tcW w:w="2461" w:type="dxa"/>
          </w:tcPr>
          <w:p w14:paraId="4C5064E0" w14:textId="77777777" w:rsidR="00806BA9" w:rsidRPr="00C24FA7" w:rsidRDefault="00806BA9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  <w:bCs/>
              </w:rPr>
              <w:t>DJEČJI VRTIĆ</w:t>
            </w:r>
            <w:r w:rsidRPr="00C24FA7">
              <w:rPr>
                <w:rFonts w:ascii="Calibri" w:hAnsi="Calibri"/>
              </w:rPr>
              <w:t xml:space="preserve"> </w:t>
            </w:r>
          </w:p>
          <w:p w14:paraId="433AC2F6" w14:textId="77777777" w:rsidR="00806BA9" w:rsidRPr="00C24FA7" w:rsidRDefault="00806BA9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LEEPOGLAVA</w:t>
            </w:r>
          </w:p>
        </w:tc>
        <w:tc>
          <w:tcPr>
            <w:tcW w:w="2402" w:type="dxa"/>
          </w:tcPr>
          <w:p w14:paraId="40562C30" w14:textId="77777777" w:rsidR="00806BA9" w:rsidRPr="00C24FA7" w:rsidRDefault="00806BA9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  <w:bCs/>
              </w:rPr>
              <w:t>GRADSKA KNJIŽNICA</w:t>
            </w:r>
          </w:p>
          <w:p w14:paraId="44E9F897" w14:textId="77777777" w:rsidR="00806BA9" w:rsidRPr="00C24FA7" w:rsidRDefault="00806BA9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Ivana Belostenca Lepoglava</w:t>
            </w:r>
          </w:p>
        </w:tc>
      </w:tr>
      <w:tr w:rsidR="00C24FA7" w:rsidRPr="00806BA9" w14:paraId="43E14A4D" w14:textId="77777777" w:rsidTr="002630A4">
        <w:trPr>
          <w:jc w:val="center"/>
        </w:trPr>
        <w:tc>
          <w:tcPr>
            <w:tcW w:w="1679" w:type="dxa"/>
          </w:tcPr>
          <w:p w14:paraId="1C039C0D" w14:textId="77777777" w:rsidR="00C24FA7" w:rsidRPr="00C24FA7" w:rsidRDefault="00C24FA7" w:rsidP="00B22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Razdoblje</w:t>
            </w:r>
          </w:p>
        </w:tc>
        <w:tc>
          <w:tcPr>
            <w:tcW w:w="2461" w:type="dxa"/>
            <w:shd w:val="clear" w:color="auto" w:fill="auto"/>
          </w:tcPr>
          <w:p w14:paraId="2D8CEC57" w14:textId="77777777" w:rsidR="00C24FA7" w:rsidRPr="00C24FA7" w:rsidRDefault="00C24FA7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 xml:space="preserve">Iznos u </w:t>
            </w:r>
            <w:proofErr w:type="spellStart"/>
            <w:r w:rsidRPr="00C24FA7">
              <w:rPr>
                <w:rFonts w:ascii="Calibri" w:hAnsi="Calibri"/>
              </w:rPr>
              <w:t>eur</w:t>
            </w:r>
            <w:proofErr w:type="spellEnd"/>
          </w:p>
        </w:tc>
        <w:tc>
          <w:tcPr>
            <w:tcW w:w="2402" w:type="dxa"/>
            <w:shd w:val="clear" w:color="auto" w:fill="auto"/>
          </w:tcPr>
          <w:p w14:paraId="2C974FE8" w14:textId="139F77AF" w:rsidR="00C24FA7" w:rsidRPr="00C24FA7" w:rsidRDefault="00C24FA7" w:rsidP="00C24FA7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 xml:space="preserve">           Iznos u </w:t>
            </w:r>
            <w:proofErr w:type="spellStart"/>
            <w:r w:rsidRPr="00C24FA7">
              <w:rPr>
                <w:rFonts w:ascii="Calibri" w:hAnsi="Calibri"/>
              </w:rPr>
              <w:t>eur</w:t>
            </w:r>
            <w:proofErr w:type="spellEnd"/>
          </w:p>
        </w:tc>
      </w:tr>
      <w:tr w:rsidR="00C24FA7" w:rsidRPr="00806BA9" w14:paraId="7777D64A" w14:textId="77777777" w:rsidTr="009D4D39">
        <w:trPr>
          <w:trHeight w:val="379"/>
          <w:jc w:val="center"/>
        </w:trPr>
        <w:tc>
          <w:tcPr>
            <w:tcW w:w="1679" w:type="dxa"/>
          </w:tcPr>
          <w:p w14:paraId="34EC4FB4" w14:textId="2EFAE488" w:rsidR="00C24FA7" w:rsidRPr="00C24FA7" w:rsidRDefault="00C24FA7" w:rsidP="00B22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2022-izvršenje</w:t>
            </w:r>
          </w:p>
        </w:tc>
        <w:tc>
          <w:tcPr>
            <w:tcW w:w="2461" w:type="dxa"/>
            <w:shd w:val="clear" w:color="auto" w:fill="auto"/>
          </w:tcPr>
          <w:p w14:paraId="556086C1" w14:textId="4892797C" w:rsidR="00C24FA7" w:rsidRPr="00C24FA7" w:rsidRDefault="00C24FA7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416.750</w:t>
            </w:r>
          </w:p>
        </w:tc>
        <w:tc>
          <w:tcPr>
            <w:tcW w:w="2402" w:type="dxa"/>
            <w:shd w:val="clear" w:color="auto" w:fill="auto"/>
          </w:tcPr>
          <w:p w14:paraId="723F0A37" w14:textId="3645CE2A" w:rsidR="00C24FA7" w:rsidRPr="00C24FA7" w:rsidRDefault="00C24FA7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C24FA7">
              <w:rPr>
                <w:rFonts w:ascii="Calibri" w:hAnsi="Calibri"/>
              </w:rPr>
              <w:t>63.082</w:t>
            </w:r>
          </w:p>
        </w:tc>
      </w:tr>
      <w:tr w:rsidR="00C24FA7" w:rsidRPr="00806BA9" w14:paraId="5DF9F6A7" w14:textId="77777777" w:rsidTr="008A69B7">
        <w:trPr>
          <w:jc w:val="center"/>
        </w:trPr>
        <w:tc>
          <w:tcPr>
            <w:tcW w:w="1679" w:type="dxa"/>
          </w:tcPr>
          <w:p w14:paraId="4B64CDE4" w14:textId="19C968C6" w:rsidR="00C24FA7" w:rsidRPr="0025222D" w:rsidRDefault="00C24FA7" w:rsidP="00B22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2023-plan</w:t>
            </w:r>
          </w:p>
        </w:tc>
        <w:tc>
          <w:tcPr>
            <w:tcW w:w="2461" w:type="dxa"/>
            <w:shd w:val="clear" w:color="auto" w:fill="auto"/>
          </w:tcPr>
          <w:p w14:paraId="08564385" w14:textId="7C30EEEE" w:rsidR="00C24FA7" w:rsidRPr="0025222D" w:rsidRDefault="00355138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454.920</w:t>
            </w:r>
          </w:p>
        </w:tc>
        <w:tc>
          <w:tcPr>
            <w:tcW w:w="2402" w:type="dxa"/>
            <w:shd w:val="clear" w:color="auto" w:fill="auto"/>
          </w:tcPr>
          <w:p w14:paraId="04236C2F" w14:textId="176E43EF" w:rsidR="00C24FA7" w:rsidRPr="0025222D" w:rsidRDefault="00355138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82.200</w:t>
            </w:r>
          </w:p>
        </w:tc>
      </w:tr>
      <w:tr w:rsidR="00C24FA7" w:rsidRPr="00806BA9" w14:paraId="7BD907FB" w14:textId="77777777" w:rsidTr="002D23F5">
        <w:trPr>
          <w:trHeight w:val="298"/>
          <w:jc w:val="center"/>
        </w:trPr>
        <w:tc>
          <w:tcPr>
            <w:tcW w:w="1679" w:type="dxa"/>
          </w:tcPr>
          <w:p w14:paraId="59784B9E" w14:textId="4F8DAF89" w:rsidR="00C24FA7" w:rsidRPr="0025222D" w:rsidRDefault="00C24FA7" w:rsidP="00B226E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2024. Limit 1</w:t>
            </w:r>
          </w:p>
        </w:tc>
        <w:tc>
          <w:tcPr>
            <w:tcW w:w="2461" w:type="dxa"/>
            <w:shd w:val="clear" w:color="auto" w:fill="auto"/>
          </w:tcPr>
          <w:p w14:paraId="6A83FDCF" w14:textId="7EA0F294" w:rsidR="00C24FA7" w:rsidRPr="0025222D" w:rsidRDefault="0025222D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476.543</w:t>
            </w:r>
          </w:p>
        </w:tc>
        <w:tc>
          <w:tcPr>
            <w:tcW w:w="2402" w:type="dxa"/>
            <w:shd w:val="clear" w:color="auto" w:fill="auto"/>
          </w:tcPr>
          <w:p w14:paraId="55D8DE67" w14:textId="5FB84FA9" w:rsidR="00C24FA7" w:rsidRPr="0025222D" w:rsidRDefault="0025222D" w:rsidP="00B226E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82.290</w:t>
            </w:r>
          </w:p>
        </w:tc>
      </w:tr>
      <w:tr w:rsidR="0025222D" w:rsidRPr="00806BA9" w14:paraId="1471B8AA" w14:textId="77777777" w:rsidTr="004D0275">
        <w:trPr>
          <w:jc w:val="center"/>
        </w:trPr>
        <w:tc>
          <w:tcPr>
            <w:tcW w:w="1679" w:type="dxa"/>
          </w:tcPr>
          <w:p w14:paraId="50141DF8" w14:textId="0C04D762" w:rsidR="0025222D" w:rsidRPr="0025222D" w:rsidRDefault="0025222D" w:rsidP="0025222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2024. Limit 2</w:t>
            </w:r>
          </w:p>
        </w:tc>
        <w:tc>
          <w:tcPr>
            <w:tcW w:w="2461" w:type="dxa"/>
            <w:shd w:val="clear" w:color="auto" w:fill="auto"/>
          </w:tcPr>
          <w:p w14:paraId="481ADACD" w14:textId="4BF24272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476.543</w:t>
            </w:r>
          </w:p>
        </w:tc>
        <w:tc>
          <w:tcPr>
            <w:tcW w:w="2402" w:type="dxa"/>
            <w:shd w:val="clear" w:color="auto" w:fill="auto"/>
          </w:tcPr>
          <w:p w14:paraId="09942C3C" w14:textId="22995AAE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82.290</w:t>
            </w:r>
          </w:p>
        </w:tc>
      </w:tr>
      <w:tr w:rsidR="0025222D" w:rsidRPr="00806BA9" w14:paraId="6965EB8F" w14:textId="77777777" w:rsidTr="0052693A">
        <w:trPr>
          <w:jc w:val="center"/>
        </w:trPr>
        <w:tc>
          <w:tcPr>
            <w:tcW w:w="1679" w:type="dxa"/>
          </w:tcPr>
          <w:p w14:paraId="69C61471" w14:textId="6F5C6106" w:rsidR="0025222D" w:rsidRPr="0025222D" w:rsidRDefault="0025222D" w:rsidP="0025222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2025. Limit 1</w:t>
            </w:r>
          </w:p>
        </w:tc>
        <w:tc>
          <w:tcPr>
            <w:tcW w:w="2461" w:type="dxa"/>
            <w:shd w:val="clear" w:color="auto" w:fill="auto"/>
          </w:tcPr>
          <w:p w14:paraId="19C5ECCA" w14:textId="459C9A04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476.543</w:t>
            </w:r>
          </w:p>
        </w:tc>
        <w:tc>
          <w:tcPr>
            <w:tcW w:w="2402" w:type="dxa"/>
            <w:shd w:val="clear" w:color="auto" w:fill="auto"/>
          </w:tcPr>
          <w:p w14:paraId="4E248096" w14:textId="1C5A2166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82.290</w:t>
            </w:r>
          </w:p>
        </w:tc>
      </w:tr>
      <w:tr w:rsidR="0025222D" w:rsidRPr="00806BA9" w14:paraId="4A96644C" w14:textId="77777777" w:rsidTr="00904FFA">
        <w:trPr>
          <w:jc w:val="center"/>
        </w:trPr>
        <w:tc>
          <w:tcPr>
            <w:tcW w:w="1679" w:type="dxa"/>
          </w:tcPr>
          <w:p w14:paraId="060AAA77" w14:textId="7DCDE23F" w:rsidR="0025222D" w:rsidRPr="0025222D" w:rsidRDefault="0025222D" w:rsidP="0025222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2025. Limit 2</w:t>
            </w:r>
          </w:p>
        </w:tc>
        <w:tc>
          <w:tcPr>
            <w:tcW w:w="2461" w:type="dxa"/>
            <w:shd w:val="clear" w:color="auto" w:fill="auto"/>
          </w:tcPr>
          <w:p w14:paraId="6F84E81E" w14:textId="0B7DBDEC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476.543</w:t>
            </w:r>
          </w:p>
        </w:tc>
        <w:tc>
          <w:tcPr>
            <w:tcW w:w="2402" w:type="dxa"/>
            <w:shd w:val="clear" w:color="auto" w:fill="auto"/>
          </w:tcPr>
          <w:p w14:paraId="4B2AF8C4" w14:textId="7B257D5B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82.290</w:t>
            </w:r>
          </w:p>
        </w:tc>
      </w:tr>
      <w:tr w:rsidR="0025222D" w:rsidRPr="00806BA9" w14:paraId="04E5CA05" w14:textId="77777777" w:rsidTr="00387F83">
        <w:trPr>
          <w:jc w:val="center"/>
        </w:trPr>
        <w:tc>
          <w:tcPr>
            <w:tcW w:w="1679" w:type="dxa"/>
          </w:tcPr>
          <w:p w14:paraId="0692A36F" w14:textId="2B5864DC" w:rsidR="0025222D" w:rsidRPr="0025222D" w:rsidRDefault="0025222D" w:rsidP="0025222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2026. Limit 1</w:t>
            </w:r>
          </w:p>
        </w:tc>
        <w:tc>
          <w:tcPr>
            <w:tcW w:w="2461" w:type="dxa"/>
            <w:shd w:val="clear" w:color="auto" w:fill="auto"/>
          </w:tcPr>
          <w:p w14:paraId="5A1AECED" w14:textId="0704CB3B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476.543</w:t>
            </w:r>
          </w:p>
        </w:tc>
        <w:tc>
          <w:tcPr>
            <w:tcW w:w="2402" w:type="dxa"/>
            <w:shd w:val="clear" w:color="auto" w:fill="auto"/>
          </w:tcPr>
          <w:p w14:paraId="5D2C3B24" w14:textId="2685DCCB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82.290</w:t>
            </w:r>
          </w:p>
        </w:tc>
      </w:tr>
      <w:tr w:rsidR="0025222D" w:rsidRPr="00806BA9" w14:paraId="2E0C6E31" w14:textId="77777777" w:rsidTr="00FB62D9">
        <w:trPr>
          <w:jc w:val="center"/>
        </w:trPr>
        <w:tc>
          <w:tcPr>
            <w:tcW w:w="1679" w:type="dxa"/>
          </w:tcPr>
          <w:p w14:paraId="7E83D18B" w14:textId="2C9CAC32" w:rsidR="0025222D" w:rsidRPr="0025222D" w:rsidRDefault="0025222D" w:rsidP="0025222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2026. Limit 2</w:t>
            </w:r>
          </w:p>
        </w:tc>
        <w:tc>
          <w:tcPr>
            <w:tcW w:w="2461" w:type="dxa"/>
            <w:shd w:val="clear" w:color="auto" w:fill="auto"/>
          </w:tcPr>
          <w:p w14:paraId="1003B53B" w14:textId="182FAC40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476.543</w:t>
            </w:r>
          </w:p>
        </w:tc>
        <w:tc>
          <w:tcPr>
            <w:tcW w:w="2402" w:type="dxa"/>
            <w:shd w:val="clear" w:color="auto" w:fill="auto"/>
          </w:tcPr>
          <w:p w14:paraId="003C8D7C" w14:textId="4714834F" w:rsidR="0025222D" w:rsidRPr="0025222D" w:rsidRDefault="0025222D" w:rsidP="0025222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5222D">
              <w:rPr>
                <w:rFonts w:ascii="Calibri" w:hAnsi="Calibri"/>
              </w:rPr>
              <w:t>82.290</w:t>
            </w:r>
          </w:p>
        </w:tc>
      </w:tr>
    </w:tbl>
    <w:p w14:paraId="2DEC24B8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574983AE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631E82E0" w14:textId="77777777" w:rsidR="006E280B" w:rsidRDefault="006E280B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A3FCCEC" w14:textId="77777777" w:rsidR="006E280B" w:rsidRDefault="006E280B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A4D8613" w14:textId="248FC330" w:rsidR="005B5867" w:rsidRDefault="00806BA9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</w:t>
      </w:r>
      <w:r w:rsidR="005B5867">
        <w:rPr>
          <w:b/>
          <w:bCs/>
          <w:color w:val="000000"/>
        </w:rPr>
        <w:t>.5</w:t>
      </w:r>
      <w:r w:rsidR="005B5867" w:rsidRPr="006C4FB0">
        <w:rPr>
          <w:b/>
          <w:bCs/>
          <w:color w:val="000000"/>
        </w:rPr>
        <w:t xml:space="preserve">. Izmjene i dopune proračuna </w:t>
      </w:r>
    </w:p>
    <w:p w14:paraId="4B1D54E7" w14:textId="77777777" w:rsidR="005B5867" w:rsidRPr="006C4FB0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</w:p>
    <w:p w14:paraId="3F4EFF21" w14:textId="77777777" w:rsidR="005B5867" w:rsidRPr="006C4FB0" w:rsidRDefault="005B5867" w:rsidP="005B586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C4FB0">
        <w:rPr>
          <w:color w:val="000000"/>
        </w:rPr>
        <w:t xml:space="preserve">Izmjenama i dopunama proračuna </w:t>
      </w:r>
      <w:r w:rsidRPr="006C4FB0">
        <w:rPr>
          <w:b/>
          <w:bCs/>
          <w:color w:val="000000"/>
        </w:rPr>
        <w:t xml:space="preserve">mijenja se isključivo plan za tekuću proračunsku godinu. </w:t>
      </w:r>
      <w:r w:rsidRPr="006C4FB0">
        <w:rPr>
          <w:color w:val="000000"/>
        </w:rPr>
        <w:t xml:space="preserve">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 i dopuna proračuna. Izmjenama i dopunama proračuna </w:t>
      </w:r>
      <w:r w:rsidRPr="006C4FB0">
        <w:rPr>
          <w:b/>
          <w:bCs/>
          <w:color w:val="000000"/>
        </w:rPr>
        <w:t xml:space="preserve">ne mogu se </w:t>
      </w:r>
      <w:r w:rsidRPr="006C4FB0">
        <w:rPr>
          <w:color w:val="000000"/>
        </w:rPr>
        <w:t xml:space="preserve">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proračunu, izmjenama i dopunama proračuna </w:t>
      </w:r>
      <w:r w:rsidRPr="006C4FB0">
        <w:rPr>
          <w:b/>
          <w:bCs/>
          <w:color w:val="000000"/>
        </w:rPr>
        <w:t xml:space="preserve">moraju se planirati minimalno na razini ostvarenih prihoda i primitaka, odnosno izvršenih rashoda i izdataka. </w:t>
      </w:r>
      <w:r w:rsidRPr="006C4FB0">
        <w:rPr>
          <w:color w:val="000000"/>
        </w:rPr>
        <w:t xml:space="preserve">Uz svake izmjene i dopune proračuna obvezno je izraditi obrazloženja izmjena i dopuna proračuna (općeg i posebnog dijela). </w:t>
      </w:r>
    </w:p>
    <w:p w14:paraId="549E6D54" w14:textId="77777777" w:rsidR="005B5867" w:rsidRPr="006C4FB0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  <w:jc w:val="both"/>
      </w:pPr>
    </w:p>
    <w:p w14:paraId="5CD50F46" w14:textId="77777777" w:rsidR="005B5867" w:rsidRDefault="005B5867" w:rsidP="005B5867">
      <w:pPr>
        <w:tabs>
          <w:tab w:val="left" w:pos="9900"/>
        </w:tabs>
        <w:autoSpaceDE w:val="0"/>
        <w:autoSpaceDN w:val="0"/>
        <w:adjustRightInd w:val="0"/>
        <w:ind w:right="23"/>
      </w:pPr>
    </w:p>
    <w:p w14:paraId="74B7CF83" w14:textId="77777777" w:rsidR="005B5867" w:rsidRDefault="00806BA9" w:rsidP="005B586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6</w:t>
      </w:r>
      <w:r w:rsidR="005B5867">
        <w:rPr>
          <w:b/>
          <w:bCs/>
        </w:rPr>
        <w:t>. DOSTAVA DOKUMENATA</w:t>
      </w:r>
    </w:p>
    <w:p w14:paraId="4AA0C1AF" w14:textId="77777777" w:rsidR="005B5867" w:rsidRDefault="005B5867" w:rsidP="005B5867">
      <w:pPr>
        <w:autoSpaceDE w:val="0"/>
        <w:autoSpaceDN w:val="0"/>
        <w:adjustRightInd w:val="0"/>
        <w:rPr>
          <w:b/>
          <w:bCs/>
        </w:rPr>
      </w:pPr>
    </w:p>
    <w:p w14:paraId="14334266" w14:textId="77777777" w:rsidR="005B5867" w:rsidRDefault="005B5867" w:rsidP="005B5867">
      <w:pPr>
        <w:autoSpaceDE w:val="0"/>
        <w:autoSpaceDN w:val="0"/>
        <w:adjustRightInd w:val="0"/>
        <w:rPr>
          <w:b/>
          <w:bCs/>
        </w:rPr>
      </w:pPr>
    </w:p>
    <w:p w14:paraId="0D870525" w14:textId="77777777" w:rsidR="005B5867" w:rsidRDefault="00806BA9" w:rsidP="005B586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6</w:t>
      </w:r>
      <w:r w:rsidR="005B5867">
        <w:rPr>
          <w:b/>
          <w:bCs/>
        </w:rPr>
        <w:t>.1. Dostava proračunskih dokumenata Ministarstvu financija i Državnom uredu za reviziju</w:t>
      </w:r>
    </w:p>
    <w:p w14:paraId="0FDD17DD" w14:textId="77777777" w:rsidR="005B5867" w:rsidRDefault="005B5867" w:rsidP="005B586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FE92E56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bCs/>
          <w:color w:val="000000"/>
        </w:rPr>
        <w:t xml:space="preserve">Sukladno odredbama članka 43. Zakona o proračunu, </w:t>
      </w:r>
      <w:r w:rsidRPr="007F4BED">
        <w:rPr>
          <w:color w:val="000000"/>
        </w:rPr>
        <w:t>načelnik, gradonačelnik i župan obvezni su dostaviti Ministarstvu financija sljedeće akte:</w:t>
      </w:r>
    </w:p>
    <w:p w14:paraId="1FA363CC" w14:textId="77777777" w:rsidR="005B5867" w:rsidRPr="007F4BED" w:rsidRDefault="005B5867" w:rsidP="005B5867">
      <w:pPr>
        <w:autoSpaceDE w:val="0"/>
        <w:autoSpaceDN w:val="0"/>
        <w:adjustRightInd w:val="0"/>
        <w:spacing w:after="22"/>
        <w:jc w:val="both"/>
        <w:rPr>
          <w:color w:val="000000"/>
        </w:rPr>
      </w:pPr>
      <w:r w:rsidRPr="007F4BED">
        <w:rPr>
          <w:color w:val="000000"/>
        </w:rPr>
        <w:t>- proračun za proračunsku godinu i projekcije za sljedeće dvije godine,</w:t>
      </w:r>
    </w:p>
    <w:p w14:paraId="5A3858AF" w14:textId="77777777" w:rsidR="005B5867" w:rsidRPr="007F4BED" w:rsidRDefault="005B5867" w:rsidP="005B5867">
      <w:pPr>
        <w:autoSpaceDE w:val="0"/>
        <w:autoSpaceDN w:val="0"/>
        <w:adjustRightInd w:val="0"/>
        <w:spacing w:after="22"/>
        <w:jc w:val="both"/>
        <w:rPr>
          <w:color w:val="000000"/>
        </w:rPr>
      </w:pPr>
      <w:r w:rsidRPr="007F4BED">
        <w:rPr>
          <w:color w:val="000000"/>
        </w:rPr>
        <w:t>- odluku o izvršavanju proračuna jedinice lokalne i područne (regionalne) samouprave,</w:t>
      </w:r>
    </w:p>
    <w:p w14:paraId="3EAF07AB" w14:textId="77777777" w:rsidR="005B5867" w:rsidRPr="007F4BED" w:rsidRDefault="005B5867" w:rsidP="005B5867">
      <w:pPr>
        <w:autoSpaceDE w:val="0"/>
        <w:autoSpaceDN w:val="0"/>
        <w:adjustRightInd w:val="0"/>
        <w:spacing w:after="22"/>
        <w:jc w:val="both"/>
        <w:rPr>
          <w:color w:val="000000"/>
        </w:rPr>
      </w:pPr>
      <w:r w:rsidRPr="007F4BED">
        <w:rPr>
          <w:color w:val="000000"/>
        </w:rPr>
        <w:t>- izmjene i dopune proračuna te</w:t>
      </w:r>
    </w:p>
    <w:p w14:paraId="5BC5F9A5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color w:val="000000"/>
        </w:rPr>
        <w:t>- izmjene i dopune odluke o izvršavanju proračuna jedinice lokalne i područne (regionalne) samouprave.</w:t>
      </w:r>
    </w:p>
    <w:p w14:paraId="55071691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</w:p>
    <w:p w14:paraId="0BF99A89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color w:val="000000"/>
        </w:rPr>
        <w:t>Načelnik, gradonačelnik i župan su navedene akte, sukladno navedenim zakonskim odredbama, obvezni dostaviti Ministarstvu financija u roku od 15 dana od dana njihova stupanja na snagu.</w:t>
      </w:r>
    </w:p>
    <w:p w14:paraId="01AA35CB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9DE4CD0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b/>
          <w:bCs/>
          <w:color w:val="000000"/>
        </w:rPr>
        <w:t>Jedinice su u obvezi na adresu e-pošte Ministarstva financija lokalni.proracuni@mfin.hr poslati link na navedene dokumente objavljene u službenom glasilu, u roku od 15 dana od dana njihova stupanja na snagu.</w:t>
      </w:r>
    </w:p>
    <w:p w14:paraId="6035BDE0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8C21890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916CC8">
        <w:rPr>
          <w:bCs/>
          <w:color w:val="000000"/>
        </w:rPr>
        <w:t>Sukladno odredbama članka 90. Zakona o proračunu,</w:t>
      </w:r>
      <w:r w:rsidRPr="007F4BED">
        <w:rPr>
          <w:b/>
          <w:bCs/>
          <w:color w:val="000000"/>
        </w:rPr>
        <w:t xml:space="preserve"> </w:t>
      </w:r>
      <w:r w:rsidRPr="007F4BED">
        <w:rPr>
          <w:color w:val="000000"/>
        </w:rPr>
        <w:t>godišnji izvještaj o izvršenju proračuna jedinice lokalne i područne (regionalne) samouprave dostavljaju Ministarstvu financija i Državnom uredu za reviziju u roku od 15 dana nakon što ga donese predstavničko tijelo jedinice lokalne i područne (regionalne) samouprave. Iznimno, ako predstavničko tijelo ne donese izvještaj o izvršenju proračuna jedinice, u tom slučaju se izvještaj o izvršenju proračuna jedinice dostavlja Ministarstvu financija i Državnom uredu za reviziju u roku od 60 dana od dana podnošenja predstavničkom tijelu.</w:t>
      </w:r>
    </w:p>
    <w:p w14:paraId="19350C27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32004B8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E61C470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b/>
          <w:bCs/>
          <w:color w:val="000000"/>
        </w:rPr>
        <w:t xml:space="preserve">Jedinice su u obvezi na adresu e-pošte Ministarstva financija lokalni.proracuni@mfin.hr </w:t>
      </w:r>
      <w:r w:rsidRPr="007F4BED">
        <w:rPr>
          <w:color w:val="000000"/>
        </w:rPr>
        <w:t xml:space="preserve">poslati </w:t>
      </w:r>
      <w:r w:rsidRPr="007F4BED">
        <w:rPr>
          <w:b/>
          <w:color w:val="000000"/>
          <w:u w:val="single"/>
        </w:rPr>
        <w:t>link</w:t>
      </w:r>
      <w:r w:rsidRPr="007F4BED">
        <w:rPr>
          <w:color w:val="000000"/>
        </w:rPr>
        <w:t xml:space="preserve"> na mrežnu stranicu jedinice lokalne i područne (regionalne) samouprave na kojoj je objavljen godišnji izvještaj o izvršenju proračuna jedinice lokalne i područne (regionalne) samouprave, u roku od 15 dana nakon donošenja. </w:t>
      </w:r>
    </w:p>
    <w:p w14:paraId="27B9BC01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bCs/>
          <w:color w:val="000000"/>
        </w:rPr>
        <w:t xml:space="preserve">Godišnje izvještaje o izvršenju proračuna jedinice lokalne i područne (regionalne) samouprave </w:t>
      </w:r>
      <w:r w:rsidRPr="007F4BED">
        <w:rPr>
          <w:b/>
          <w:bCs/>
          <w:color w:val="000000"/>
          <w:u w:val="single"/>
        </w:rPr>
        <w:t>nije potrebno dostavljati u papirnatom obliku</w:t>
      </w:r>
      <w:r w:rsidRPr="007F4BED">
        <w:rPr>
          <w:bCs/>
          <w:color w:val="000000"/>
        </w:rPr>
        <w:t xml:space="preserve"> ni Ministarstvu financija niti Državnom uredu za reviziju. </w:t>
      </w:r>
    </w:p>
    <w:p w14:paraId="1B6E3880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bCs/>
        </w:rPr>
      </w:pPr>
      <w:r w:rsidRPr="007F4BED">
        <w:rPr>
          <w:bCs/>
        </w:rPr>
        <w:lastRenderedPageBreak/>
        <w:t>Državnom uredu za reviziju je podatak o linku potrebno dostaviti na e-mail područnog u</w:t>
      </w:r>
      <w:r w:rsidR="003064E2">
        <w:rPr>
          <w:bCs/>
        </w:rPr>
        <w:t>reda Državnog ureda za reviziju.</w:t>
      </w:r>
    </w:p>
    <w:p w14:paraId="6E7A3A93" w14:textId="77777777" w:rsidR="005B5867" w:rsidRDefault="005B5867" w:rsidP="005B5867">
      <w:pPr>
        <w:autoSpaceDE w:val="0"/>
        <w:autoSpaceDN w:val="0"/>
        <w:adjustRightInd w:val="0"/>
        <w:jc w:val="both"/>
      </w:pPr>
    </w:p>
    <w:p w14:paraId="6225FC75" w14:textId="77777777" w:rsidR="005B5867" w:rsidRPr="007F4BED" w:rsidRDefault="005B5867" w:rsidP="005B5867">
      <w:pPr>
        <w:autoSpaceDE w:val="0"/>
        <w:autoSpaceDN w:val="0"/>
        <w:adjustRightInd w:val="0"/>
        <w:jc w:val="both"/>
      </w:pPr>
    </w:p>
    <w:p w14:paraId="6652F370" w14:textId="77777777" w:rsidR="005B5867" w:rsidRPr="007F4BED" w:rsidRDefault="003064E2" w:rsidP="005B586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5B5867" w:rsidRPr="007F4BED">
        <w:rPr>
          <w:b/>
          <w:bCs/>
          <w:color w:val="000000"/>
        </w:rPr>
        <w:t xml:space="preserve">.2. Dostava proračunskih dokumenata Ministarstvu financija radi nadzora zakonitosti </w:t>
      </w:r>
    </w:p>
    <w:p w14:paraId="1751EED9" w14:textId="77777777" w:rsidR="005B5867" w:rsidRPr="007F4BED" w:rsidRDefault="005B5867" w:rsidP="005B586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B50FA06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Sukladno članku 79. Zakona o lokalnoj i područnoj (regionalnoj) samoupravi predsjednik</w:t>
      </w:r>
    </w:p>
    <w:p w14:paraId="2C948090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predstavničkog tijela jedinice lokalne i područne (regionalne) samouprave dužan je na ocjenu</w:t>
      </w:r>
    </w:p>
    <w:p w14:paraId="5814D99F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zakonitosti dostaviti statut, poslovnik, proračun ili drugi opći akt nadležnom tijelu državne</w:t>
      </w:r>
    </w:p>
    <w:p w14:paraId="32ED8347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uprave u čijem je djelokrugu opći akt zajedno sa izvatkom iz zapisnika koji se odnosi na</w:t>
      </w:r>
    </w:p>
    <w:p w14:paraId="5CD1FE74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postupak donošenja općeg akta propisan statutom i poslovnikom, u roku od 15 dana od dana</w:t>
      </w:r>
    </w:p>
    <w:p w14:paraId="7F1B82CD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donošenja općeg akta.</w:t>
      </w:r>
    </w:p>
    <w:p w14:paraId="5D75EA6E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Člankom 43. stavkom 1. Zakona o proračunu kao posebnim propisom kojim se, između</w:t>
      </w:r>
    </w:p>
    <w:p w14:paraId="0FAF76D3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ostaloga, uređuje planiranje, izrada, donošenje i izvršavanje proračuna, propisano je da</w:t>
      </w:r>
    </w:p>
    <w:p w14:paraId="596E2F9A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načelnik, gradonačelnik odnosno župan dostavljaju proračun, odluku o izvršavanju proračuna,</w:t>
      </w:r>
    </w:p>
    <w:p w14:paraId="73251490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kao i izmjene i dopune proračuna te izmjene i dopune odluke o izvršavanju proračuna jedinica</w:t>
      </w:r>
    </w:p>
    <w:p w14:paraId="7092CE8C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lokalne i područne (regionalne) samouprave Ministarstvu financija u roku od 15 dana od dana</w:t>
      </w:r>
    </w:p>
    <w:p w14:paraId="4B0AC2FA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njihova stupanja na snagu.</w:t>
      </w:r>
    </w:p>
    <w:p w14:paraId="76E6BCDF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S tim u vezi, člankom 156. točkom 22. Zakona o proračunu propisana je novčana kazna kojom</w:t>
      </w:r>
    </w:p>
    <w:p w14:paraId="0CE89EDE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će se kazniti odgovorna osoba ako se proračun, odluka o izvršavanju proračuna, kao i izmjene</w:t>
      </w:r>
    </w:p>
    <w:p w14:paraId="532354D5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i dopune proračuna te izmjene i dopune odluke o izvršavanju proračuna jedinice lokalne i</w:t>
      </w:r>
    </w:p>
    <w:p w14:paraId="0D7A5356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područne (regionalne) samouprave ne dostave Ministarstvu financija u roku od 15 dana od</w:t>
      </w:r>
    </w:p>
    <w:p w14:paraId="12D03916" w14:textId="6BABBBD9" w:rsid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dana njihova stupanja na snagu.</w:t>
      </w:r>
    </w:p>
    <w:p w14:paraId="149EEA91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</w:p>
    <w:p w14:paraId="592AB511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Ministarstvo financija nadležno je za nadzor zakonitosti općih akata iz područja financija i</w:t>
      </w:r>
    </w:p>
    <w:p w14:paraId="5671303B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to:</w:t>
      </w:r>
    </w:p>
    <w:p w14:paraId="4F542638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1. Proračuna za tekuću proračunsku godinu i projekcije za sljedeće dvije proračunske</w:t>
      </w:r>
    </w:p>
    <w:p w14:paraId="6A4B0390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godine,</w:t>
      </w:r>
    </w:p>
    <w:p w14:paraId="5AD4A79E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2. Odluke o izvršavanju Proračuna jedinica lokalne i područne regionalne samouprave,</w:t>
      </w:r>
    </w:p>
    <w:p w14:paraId="2B2F3F5A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te izmjene i dopune navedene odluke,</w:t>
      </w:r>
    </w:p>
    <w:p w14:paraId="4E9E2933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3. Izmjena i dopuna Proračuna,</w:t>
      </w:r>
    </w:p>
    <w:p w14:paraId="249F6AA3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4. Odluke o privremenom financiranju jedinica lokalne i područne (regionalne)</w:t>
      </w:r>
    </w:p>
    <w:p w14:paraId="12CAB247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samouprave i</w:t>
      </w:r>
    </w:p>
    <w:p w14:paraId="05261714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5. Odluke o porezima.</w:t>
      </w:r>
    </w:p>
    <w:p w14:paraId="2150001B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Nadzor zakonitosti akata od rednog broja 1. do 4. provodi Sektor za financijski i proračunski</w:t>
      </w:r>
    </w:p>
    <w:p w14:paraId="1520DB3C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nadzor, dok nadzor zakonitosti akta pod rednim brojem 5. provodi Porezna uprava te se stoga</w:t>
      </w:r>
    </w:p>
    <w:p w14:paraId="288754F4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opći akt pod točkom 5. dostavlja Ministarstvu financija, Porezna uprava, Boškovićeva 5.</w:t>
      </w:r>
    </w:p>
    <w:p w14:paraId="6AD2EB68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Jedinice lokalne i područne (regionalne) samouprave u obvezi su proračun, odluku o</w:t>
      </w:r>
    </w:p>
    <w:p w14:paraId="389DDBA9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izvršavanju proračuna, kao i izmjene i dopune proračuna te izmjene i dopune odluke o</w:t>
      </w:r>
    </w:p>
    <w:p w14:paraId="1B00A502" w14:textId="77777777" w:rsidR="00E40C84" w:rsidRPr="00E40C84" w:rsidRDefault="00E40C84" w:rsidP="00E40C84">
      <w:pPr>
        <w:autoSpaceDE w:val="0"/>
        <w:autoSpaceDN w:val="0"/>
        <w:adjustRightInd w:val="0"/>
        <w:jc w:val="both"/>
        <w:rPr>
          <w:color w:val="000000"/>
        </w:rPr>
      </w:pPr>
      <w:r w:rsidRPr="00E40C84">
        <w:rPr>
          <w:color w:val="000000"/>
        </w:rPr>
        <w:t>izvršavanju proračuna jedinica lokalne i područne (regionalne) samouprave dostaviti</w:t>
      </w:r>
    </w:p>
    <w:p w14:paraId="130F672F" w14:textId="728ABB5D" w:rsidR="005B5867" w:rsidRPr="007F4BED" w:rsidRDefault="00E40C84" w:rsidP="00E40C84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E40C84">
        <w:rPr>
          <w:color w:val="000000"/>
        </w:rPr>
        <w:t>Ministarstvu financija u roku od 15 dana od dana njihova stupanja na snagu</w:t>
      </w:r>
      <w:r>
        <w:rPr>
          <w:color w:val="000000"/>
        </w:rPr>
        <w:t>.</w:t>
      </w:r>
    </w:p>
    <w:p w14:paraId="50F63371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102046D4" w14:textId="77777777" w:rsidR="005B5867" w:rsidRPr="007F4BED" w:rsidRDefault="003064E2" w:rsidP="005B5867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5B5867" w:rsidRPr="007F4BED">
        <w:rPr>
          <w:b/>
          <w:bCs/>
          <w:color w:val="000000"/>
        </w:rPr>
        <w:t xml:space="preserve">.3. Dostava ugovora te izvješća o zaduženju, danim jamstvima i suglasnostima (Obrazac IZJS - Izvješće o zaduženju / jamstvu / suglasnosti) </w:t>
      </w:r>
    </w:p>
    <w:p w14:paraId="4149DF26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</w:p>
    <w:p w14:paraId="4A028E1E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7F4BED">
        <w:rPr>
          <w:color w:val="000000"/>
        </w:rPr>
        <w:t xml:space="preserve">Člancima 123., 128. i 130. Zakona o proračunu i Pravilnikom o postupku dugoročnog zaduživanja te davanja jamstava i suglasnosti jedinica lokalne i područne (regionalne) samouprave (Narodne novine, br. 67/22) propisana je obveza i rok dostave Ministarstvu financija ugovora o zaduženju i izvješća o zaduženju, danim jamstvima i suglasnostima na </w:t>
      </w:r>
      <w:r w:rsidRPr="007F4BED">
        <w:rPr>
          <w:i/>
          <w:iCs/>
          <w:color w:val="000000"/>
        </w:rPr>
        <w:t xml:space="preserve">Obrascu IZJS - Izvješće o dugoročnom zaduženju / jamstvu / suglasnosti. </w:t>
      </w:r>
    </w:p>
    <w:p w14:paraId="5F130284" w14:textId="77777777" w:rsidR="005B5867" w:rsidRPr="007F4BED" w:rsidRDefault="005B5867" w:rsidP="005B5867">
      <w:pPr>
        <w:autoSpaceDE w:val="0"/>
        <w:autoSpaceDN w:val="0"/>
        <w:adjustRightInd w:val="0"/>
        <w:jc w:val="both"/>
        <w:rPr>
          <w:color w:val="000000"/>
        </w:rPr>
      </w:pPr>
      <w:r w:rsidRPr="007F4BED">
        <w:rPr>
          <w:bCs/>
          <w:color w:val="000000"/>
        </w:rPr>
        <w:lastRenderedPageBreak/>
        <w:t>Skenirani ugovori i obrasci IZJS (s potpisom načelnika i s pečatom) dostavljaju se na e-mail adresu Ministarstva financija</w:t>
      </w:r>
      <w:r w:rsidRPr="007F4BED">
        <w:rPr>
          <w:b/>
          <w:bCs/>
          <w:color w:val="000000"/>
        </w:rPr>
        <w:t xml:space="preserve"> lokalni.proracuni@mfin.hr </w:t>
      </w:r>
      <w:r w:rsidRPr="007F4BED">
        <w:rPr>
          <w:bCs/>
          <w:color w:val="000000"/>
        </w:rPr>
        <w:t>u propisanom roku.</w:t>
      </w:r>
      <w:r w:rsidRPr="007F4BED">
        <w:rPr>
          <w:b/>
          <w:bCs/>
          <w:color w:val="000000"/>
        </w:rPr>
        <w:t xml:space="preserve"> </w:t>
      </w:r>
    </w:p>
    <w:p w14:paraId="5F1F994B" w14:textId="77777777" w:rsidR="005B5867" w:rsidRPr="007F4BED" w:rsidRDefault="005B5867" w:rsidP="005B5867">
      <w:pPr>
        <w:autoSpaceDE w:val="0"/>
        <w:autoSpaceDN w:val="0"/>
        <w:adjustRightInd w:val="0"/>
        <w:rPr>
          <w:color w:val="000000"/>
        </w:rPr>
      </w:pPr>
    </w:p>
    <w:p w14:paraId="5A48BEE4" w14:textId="77777777" w:rsidR="005B5867" w:rsidRPr="007F4BED" w:rsidRDefault="005B5867" w:rsidP="005B5867">
      <w:pPr>
        <w:autoSpaceDE w:val="0"/>
        <w:autoSpaceDN w:val="0"/>
        <w:adjustRightInd w:val="0"/>
        <w:rPr>
          <w:color w:val="000000"/>
        </w:rPr>
      </w:pPr>
    </w:p>
    <w:p w14:paraId="33D01934" w14:textId="77777777" w:rsidR="005B5867" w:rsidRPr="007F4BED" w:rsidRDefault="003064E2" w:rsidP="005B5867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7</w:t>
      </w:r>
      <w:r w:rsidR="005B5867" w:rsidRPr="007F4BED">
        <w:rPr>
          <w:b/>
          <w:color w:val="000000"/>
        </w:rPr>
        <w:t xml:space="preserve">. DOSTUPNOST MATERIJALA NA WEB STRANICI </w:t>
      </w:r>
    </w:p>
    <w:p w14:paraId="5163BAB4" w14:textId="77777777" w:rsidR="005B5867" w:rsidRPr="007F4BED" w:rsidRDefault="005B5867" w:rsidP="005B5867">
      <w:pPr>
        <w:autoSpaceDE w:val="0"/>
        <w:autoSpaceDN w:val="0"/>
        <w:adjustRightInd w:val="0"/>
      </w:pPr>
    </w:p>
    <w:p w14:paraId="79FE6AEC" w14:textId="4CD4D8C5" w:rsidR="005B5867" w:rsidRPr="002C23F8" w:rsidRDefault="005B5867" w:rsidP="005B5867">
      <w:pPr>
        <w:autoSpaceDE w:val="0"/>
        <w:autoSpaceDN w:val="0"/>
        <w:adjustRightInd w:val="0"/>
        <w:ind w:firstLine="708"/>
        <w:jc w:val="both"/>
        <w:rPr>
          <w:rStyle w:val="HTML-navod"/>
          <w:iCs w:val="0"/>
        </w:rPr>
      </w:pPr>
      <w:r w:rsidRPr="007F4BED">
        <w:t xml:space="preserve">Ove Upute za izradu proračuna i financijskih planova proračunskih korisnika </w:t>
      </w:r>
      <w:r w:rsidR="003064E2">
        <w:t>Grada Lepoglave</w:t>
      </w:r>
      <w:r w:rsidRPr="007F4BED">
        <w:t xml:space="preserve"> za razdoblje 202</w:t>
      </w:r>
      <w:r w:rsidR="00E40C84">
        <w:t>4</w:t>
      </w:r>
      <w:r w:rsidRPr="007F4BED">
        <w:t>.-202</w:t>
      </w:r>
      <w:r w:rsidR="0025222D">
        <w:t>6</w:t>
      </w:r>
      <w:r w:rsidRPr="007F4BED">
        <w:t>. godine</w:t>
      </w:r>
      <w:r w:rsidR="00DE50EE">
        <w:t xml:space="preserve"> </w:t>
      </w:r>
      <w:r w:rsidRPr="007F4BED">
        <w:t xml:space="preserve">objavljene su na internet stranici </w:t>
      </w:r>
      <w:r w:rsidR="00DE50EE">
        <w:t xml:space="preserve">Grada Lepoglave </w:t>
      </w:r>
      <w:hyperlink r:id="rId9" w:history="1">
        <w:r w:rsidR="00DE50EE" w:rsidRPr="009607D5">
          <w:rPr>
            <w:rStyle w:val="Hiperveza"/>
          </w:rPr>
          <w:t>www.lepoglava.hr</w:t>
        </w:r>
      </w:hyperlink>
      <w:r w:rsidR="00DE50EE">
        <w:t xml:space="preserve">. </w:t>
      </w:r>
      <w:r w:rsidRPr="007F4BED">
        <w:t xml:space="preserve"> </w:t>
      </w:r>
    </w:p>
    <w:p w14:paraId="3058D047" w14:textId="77777777" w:rsidR="005B5867" w:rsidRPr="002C23F8" w:rsidRDefault="005B5867" w:rsidP="005B5867">
      <w:pPr>
        <w:autoSpaceDE w:val="0"/>
        <w:autoSpaceDN w:val="0"/>
        <w:adjustRightInd w:val="0"/>
        <w:ind w:firstLine="708"/>
        <w:jc w:val="both"/>
        <w:rPr>
          <w:rStyle w:val="HTML-navod"/>
          <w:iCs w:val="0"/>
        </w:rPr>
      </w:pPr>
    </w:p>
    <w:p w14:paraId="5A3B0709" w14:textId="77777777" w:rsidR="005B5867" w:rsidRDefault="005B5867" w:rsidP="005B5867">
      <w:pPr>
        <w:autoSpaceDE w:val="0"/>
        <w:autoSpaceDN w:val="0"/>
        <w:adjustRightInd w:val="0"/>
        <w:ind w:firstLine="708"/>
        <w:jc w:val="both"/>
        <w:rPr>
          <w:rStyle w:val="HTML-navod"/>
          <w:i w:val="0"/>
          <w:iCs w:val="0"/>
        </w:rPr>
      </w:pPr>
    </w:p>
    <w:p w14:paraId="2589DCE8" w14:textId="77777777" w:rsidR="005B5867" w:rsidRPr="007F4BED" w:rsidRDefault="005B5867" w:rsidP="005B5867">
      <w:pPr>
        <w:autoSpaceDE w:val="0"/>
        <w:autoSpaceDN w:val="0"/>
        <w:adjustRightInd w:val="0"/>
        <w:ind w:firstLine="708"/>
        <w:jc w:val="both"/>
      </w:pPr>
    </w:p>
    <w:p w14:paraId="34EC74B1" w14:textId="77777777" w:rsidR="005B5867" w:rsidRPr="007F4BED" w:rsidRDefault="005B5867" w:rsidP="005B5867">
      <w:pPr>
        <w:jc w:val="both"/>
      </w:pPr>
    </w:p>
    <w:p w14:paraId="6E457DEB" w14:textId="77777777" w:rsidR="005B5867" w:rsidRPr="007F4BED" w:rsidRDefault="005B5867" w:rsidP="005B5867">
      <w:pPr>
        <w:autoSpaceDE w:val="0"/>
        <w:autoSpaceDN w:val="0"/>
        <w:adjustRightInd w:val="0"/>
        <w:rPr>
          <w:b/>
          <w:bCs/>
        </w:rPr>
      </w:pPr>
    </w:p>
    <w:p w14:paraId="7AFC957B" w14:textId="77777777" w:rsidR="00D02922" w:rsidRDefault="00D02922"/>
    <w:sectPr w:rsidR="00D02922" w:rsidSect="001B4B43">
      <w:pgSz w:w="11906" w:h="16838"/>
      <w:pgMar w:top="1418" w:right="924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D5C4" w14:textId="77777777" w:rsidR="001B4B43" w:rsidRDefault="001B4B43">
      <w:r>
        <w:separator/>
      </w:r>
    </w:p>
  </w:endnote>
  <w:endnote w:type="continuationSeparator" w:id="0">
    <w:p w14:paraId="6E9DE3EB" w14:textId="77777777" w:rsidR="001B4B43" w:rsidRDefault="001B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ED7F" w14:textId="77777777" w:rsidR="00C37398" w:rsidRDefault="00B33B1A" w:rsidP="00D42F6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F0CE433" w14:textId="77777777" w:rsidR="00C37398" w:rsidRDefault="00C373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6E66" w14:textId="77777777" w:rsidR="00C37398" w:rsidRDefault="00B33B1A" w:rsidP="00D42F6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F1892">
      <w:rPr>
        <w:rStyle w:val="Brojstranice"/>
        <w:noProof/>
      </w:rPr>
      <w:t>12</w:t>
    </w:r>
    <w:r>
      <w:rPr>
        <w:rStyle w:val="Brojstranice"/>
      </w:rPr>
      <w:fldChar w:fldCharType="end"/>
    </w:r>
  </w:p>
  <w:p w14:paraId="6EF034EA" w14:textId="77777777" w:rsidR="00C37398" w:rsidRDefault="00C373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3B87" w14:textId="77777777" w:rsidR="001B4B43" w:rsidRDefault="001B4B43">
      <w:r>
        <w:separator/>
      </w:r>
    </w:p>
  </w:footnote>
  <w:footnote w:type="continuationSeparator" w:id="0">
    <w:p w14:paraId="25201D99" w14:textId="77777777" w:rsidR="001B4B43" w:rsidRDefault="001B4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4096"/>
    <w:multiLevelType w:val="hybridMultilevel"/>
    <w:tmpl w:val="ED34914C"/>
    <w:lvl w:ilvl="0" w:tplc="0D4C83D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246CD6"/>
    <w:multiLevelType w:val="hybridMultilevel"/>
    <w:tmpl w:val="76E845B8"/>
    <w:lvl w:ilvl="0" w:tplc="81CE56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5887"/>
    <w:multiLevelType w:val="hybridMultilevel"/>
    <w:tmpl w:val="EDF6B7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D5085"/>
    <w:multiLevelType w:val="hybridMultilevel"/>
    <w:tmpl w:val="810C45EC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5B767B"/>
    <w:multiLevelType w:val="hybridMultilevel"/>
    <w:tmpl w:val="184C7936"/>
    <w:lvl w:ilvl="0" w:tplc="041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4930179"/>
    <w:multiLevelType w:val="hybridMultilevel"/>
    <w:tmpl w:val="41F0E0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D1391"/>
    <w:multiLevelType w:val="multilevel"/>
    <w:tmpl w:val="85E894E6"/>
    <w:lvl w:ilvl="0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P8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none"/>
      <w:pStyle w:val="P9"/>
      <w:suff w:val="nothing"/>
      <w:lvlText w:val=""/>
      <w:lvlJc w:val="center"/>
      <w:pPr>
        <w:ind w:left="0" w:firstLine="0"/>
      </w:pPr>
      <w:rPr>
        <w:rFonts w:hint="default"/>
      </w:rPr>
    </w:lvl>
    <w:lvl w:ilvl="3">
      <w:start w:val="1"/>
      <w:numFmt w:val="none"/>
      <w:pStyle w:val="T1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none"/>
      <w:pStyle w:val="T2"/>
      <w:suff w:val="nothing"/>
      <w:lvlText w:val=""/>
      <w:lvlJc w:val="center"/>
      <w:pPr>
        <w:ind w:left="0" w:firstLine="0"/>
      </w:pPr>
      <w:rPr>
        <w:rFonts w:hint="default"/>
      </w:rPr>
    </w:lvl>
    <w:lvl w:ilvl="5">
      <w:start w:val="1"/>
      <w:numFmt w:val="none"/>
      <w:pStyle w:val="T3"/>
      <w:suff w:val="nothing"/>
      <w:lvlText w:val=""/>
      <w:lvlJc w:val="center"/>
      <w:pPr>
        <w:ind w:left="0" w:firstLine="0"/>
      </w:pPr>
      <w:rPr>
        <w:rFonts w:hint="default"/>
      </w:rPr>
    </w:lvl>
    <w:lvl w:ilvl="6">
      <w:start w:val="1"/>
      <w:numFmt w:val="none"/>
      <w:pStyle w:val="T4"/>
      <w:suff w:val="nothing"/>
      <w:lvlText w:val=""/>
      <w:lvlJc w:val="center"/>
      <w:pPr>
        <w:ind w:left="0" w:firstLine="0"/>
      </w:pPr>
      <w:rPr>
        <w:rFonts w:hint="default"/>
      </w:rPr>
    </w:lvl>
    <w:lvl w:ilvl="7">
      <w:start w:val="1"/>
      <w:numFmt w:val="none"/>
      <w:pStyle w:val="T5"/>
      <w:suff w:val="nothing"/>
      <w:lvlText w:val=""/>
      <w:lvlJc w:val="center"/>
      <w:pPr>
        <w:ind w:left="0" w:firstLine="0"/>
      </w:pPr>
      <w:rPr>
        <w:rFonts w:hint="default"/>
      </w:rPr>
    </w:lvl>
    <w:lvl w:ilvl="8">
      <w:start w:val="1"/>
      <w:numFmt w:val="none"/>
      <w:pStyle w:val="T6"/>
      <w:suff w:val="nothing"/>
      <w:lvlText w:val=""/>
      <w:lvlJc w:val="center"/>
      <w:pPr>
        <w:ind w:left="0" w:firstLine="0"/>
      </w:pPr>
      <w:rPr>
        <w:rFonts w:hint="default"/>
      </w:rPr>
    </w:lvl>
  </w:abstractNum>
  <w:abstractNum w:abstractNumId="7" w15:restartNumberingAfterBreak="0">
    <w:nsid w:val="4E864387"/>
    <w:multiLevelType w:val="hybridMultilevel"/>
    <w:tmpl w:val="B98CB4F4"/>
    <w:lvl w:ilvl="0" w:tplc="31BA00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83E66AA"/>
    <w:multiLevelType w:val="hybridMultilevel"/>
    <w:tmpl w:val="30D0F6F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86F7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F83343"/>
    <w:multiLevelType w:val="hybridMultilevel"/>
    <w:tmpl w:val="895E4C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55874"/>
    <w:multiLevelType w:val="hybridMultilevel"/>
    <w:tmpl w:val="CE46EF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7043">
    <w:abstractNumId w:val="6"/>
  </w:num>
  <w:num w:numId="2" w16cid:durableId="1113281186">
    <w:abstractNumId w:val="9"/>
  </w:num>
  <w:num w:numId="3" w16cid:durableId="194730245">
    <w:abstractNumId w:val="8"/>
  </w:num>
  <w:num w:numId="4" w16cid:durableId="119737639">
    <w:abstractNumId w:val="5"/>
  </w:num>
  <w:num w:numId="5" w16cid:durableId="800000902">
    <w:abstractNumId w:val="2"/>
  </w:num>
  <w:num w:numId="6" w16cid:durableId="559051050">
    <w:abstractNumId w:val="7"/>
  </w:num>
  <w:num w:numId="7" w16cid:durableId="2132285403">
    <w:abstractNumId w:val="0"/>
  </w:num>
  <w:num w:numId="8" w16cid:durableId="657424038">
    <w:abstractNumId w:val="3"/>
  </w:num>
  <w:num w:numId="9" w16cid:durableId="1923759052">
    <w:abstractNumId w:val="10"/>
  </w:num>
  <w:num w:numId="10" w16cid:durableId="44912359">
    <w:abstractNumId w:val="4"/>
  </w:num>
  <w:num w:numId="11" w16cid:durableId="147148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67"/>
    <w:rsid w:val="00050482"/>
    <w:rsid w:val="000F359C"/>
    <w:rsid w:val="001B4B43"/>
    <w:rsid w:val="0025222D"/>
    <w:rsid w:val="002F1892"/>
    <w:rsid w:val="003064E2"/>
    <w:rsid w:val="00355138"/>
    <w:rsid w:val="003700C9"/>
    <w:rsid w:val="004433B2"/>
    <w:rsid w:val="00465426"/>
    <w:rsid w:val="005B5867"/>
    <w:rsid w:val="006B7E76"/>
    <w:rsid w:val="006E280B"/>
    <w:rsid w:val="00806BA9"/>
    <w:rsid w:val="008E2C1C"/>
    <w:rsid w:val="00971DCB"/>
    <w:rsid w:val="009C318E"/>
    <w:rsid w:val="00B33B1A"/>
    <w:rsid w:val="00C24FA7"/>
    <w:rsid w:val="00C35273"/>
    <w:rsid w:val="00C37398"/>
    <w:rsid w:val="00CC7620"/>
    <w:rsid w:val="00D02922"/>
    <w:rsid w:val="00DA3313"/>
    <w:rsid w:val="00DC0F5E"/>
    <w:rsid w:val="00DE50EE"/>
    <w:rsid w:val="00E40C84"/>
    <w:rsid w:val="00E46F2D"/>
    <w:rsid w:val="00E87391"/>
    <w:rsid w:val="00F64983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22C0"/>
  <w15:chartTrackingRefBased/>
  <w15:docId w15:val="{B234FE3C-CB09-4568-B6EC-A54C80E1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6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5">
    <w:name w:val="B 5"/>
    <w:basedOn w:val="Normal"/>
    <w:rsid w:val="005B5867"/>
    <w:pPr>
      <w:tabs>
        <w:tab w:val="num" w:pos="2835"/>
      </w:tabs>
      <w:spacing w:before="60" w:after="60"/>
      <w:ind w:left="2835"/>
      <w:jc w:val="both"/>
    </w:pPr>
    <w:rPr>
      <w:rFonts w:ascii="Arial" w:hAnsi="Arial"/>
      <w:bCs/>
      <w:color w:val="000000"/>
      <w:sz w:val="20"/>
      <w:lang w:eastAsia="en-US"/>
    </w:rPr>
  </w:style>
  <w:style w:type="paragraph" w:customStyle="1" w:styleId="P8">
    <w:name w:val="P 8"/>
    <w:basedOn w:val="Normal"/>
    <w:rsid w:val="005B5867"/>
    <w:pPr>
      <w:numPr>
        <w:ilvl w:val="1"/>
        <w:numId w:val="1"/>
      </w:numPr>
      <w:spacing w:after="240"/>
      <w:ind w:left="4536" w:firstLine="567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P9">
    <w:name w:val="P 9"/>
    <w:basedOn w:val="Normal"/>
    <w:rsid w:val="005B5867"/>
    <w:pPr>
      <w:numPr>
        <w:ilvl w:val="2"/>
        <w:numId w:val="1"/>
      </w:numPr>
      <w:spacing w:after="240"/>
      <w:ind w:left="5103" w:firstLine="567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T1">
    <w:name w:val="T 1"/>
    <w:basedOn w:val="Normal"/>
    <w:next w:val="Normal"/>
    <w:rsid w:val="005B5867"/>
    <w:pPr>
      <w:keepNext/>
      <w:numPr>
        <w:ilvl w:val="3"/>
        <w:numId w:val="1"/>
      </w:numPr>
      <w:spacing w:after="240"/>
      <w:ind w:firstLine="567"/>
      <w:jc w:val="center"/>
    </w:pPr>
    <w:rPr>
      <w:rFonts w:ascii="Arial" w:hAnsi="Arial"/>
      <w:b/>
      <w:caps/>
      <w:color w:val="000000"/>
      <w:sz w:val="36"/>
      <w:lang w:eastAsia="en-US"/>
    </w:rPr>
  </w:style>
  <w:style w:type="paragraph" w:customStyle="1" w:styleId="T2">
    <w:name w:val="T 2"/>
    <w:basedOn w:val="Normal"/>
    <w:rsid w:val="005B5867"/>
    <w:pPr>
      <w:keepNext/>
      <w:numPr>
        <w:ilvl w:val="4"/>
        <w:numId w:val="1"/>
      </w:numPr>
      <w:tabs>
        <w:tab w:val="num" w:pos="360"/>
      </w:tabs>
      <w:spacing w:before="240" w:after="240"/>
      <w:jc w:val="center"/>
    </w:pPr>
    <w:rPr>
      <w:rFonts w:ascii="Arial" w:hAnsi="Arial"/>
      <w:b/>
      <w:caps/>
      <w:color w:val="FF6600"/>
      <w:sz w:val="32"/>
      <w:lang w:eastAsia="en-US"/>
    </w:rPr>
  </w:style>
  <w:style w:type="paragraph" w:customStyle="1" w:styleId="T3">
    <w:name w:val="T 3"/>
    <w:basedOn w:val="Normal"/>
    <w:rsid w:val="005B5867"/>
    <w:pPr>
      <w:keepNext/>
      <w:numPr>
        <w:ilvl w:val="5"/>
        <w:numId w:val="1"/>
      </w:numPr>
      <w:tabs>
        <w:tab w:val="num" w:pos="360"/>
      </w:tabs>
      <w:spacing w:after="240"/>
    </w:pPr>
    <w:rPr>
      <w:rFonts w:ascii="Arial" w:hAnsi="Arial"/>
      <w:b/>
      <w:caps/>
      <w:color w:val="000000"/>
      <w:sz w:val="30"/>
      <w:lang w:eastAsia="en-US"/>
    </w:rPr>
  </w:style>
  <w:style w:type="paragraph" w:customStyle="1" w:styleId="T4">
    <w:name w:val="T 4"/>
    <w:basedOn w:val="Normal"/>
    <w:rsid w:val="005B5867"/>
    <w:pPr>
      <w:keepNext/>
      <w:numPr>
        <w:ilvl w:val="6"/>
        <w:numId w:val="1"/>
      </w:numPr>
      <w:tabs>
        <w:tab w:val="num" w:pos="360"/>
      </w:tabs>
      <w:jc w:val="center"/>
    </w:pPr>
    <w:rPr>
      <w:rFonts w:ascii="Arial" w:hAnsi="Arial"/>
      <w:b/>
      <w:caps/>
      <w:color w:val="000000"/>
      <w:szCs w:val="28"/>
      <w:lang w:eastAsia="en-US"/>
    </w:rPr>
  </w:style>
  <w:style w:type="paragraph" w:customStyle="1" w:styleId="T5">
    <w:name w:val="T 5"/>
    <w:basedOn w:val="Normal"/>
    <w:rsid w:val="005B5867"/>
    <w:pPr>
      <w:keepNext/>
      <w:numPr>
        <w:ilvl w:val="7"/>
        <w:numId w:val="1"/>
      </w:numPr>
      <w:tabs>
        <w:tab w:val="num" w:pos="360"/>
      </w:tabs>
      <w:spacing w:after="240"/>
      <w:jc w:val="center"/>
    </w:pPr>
    <w:rPr>
      <w:rFonts w:ascii="Arial" w:hAnsi="Arial"/>
      <w:b/>
      <w:caps/>
      <w:color w:val="FF9900"/>
      <w:sz w:val="26"/>
      <w:lang w:eastAsia="en-US"/>
    </w:rPr>
  </w:style>
  <w:style w:type="paragraph" w:customStyle="1" w:styleId="T6">
    <w:name w:val="T 6"/>
    <w:basedOn w:val="Normal"/>
    <w:rsid w:val="005B5867"/>
    <w:pPr>
      <w:keepNext/>
      <w:numPr>
        <w:ilvl w:val="8"/>
        <w:numId w:val="1"/>
      </w:numPr>
      <w:tabs>
        <w:tab w:val="num" w:pos="360"/>
      </w:tabs>
      <w:spacing w:after="240"/>
      <w:jc w:val="center"/>
    </w:pPr>
    <w:rPr>
      <w:rFonts w:ascii="Arial" w:hAnsi="Arial"/>
      <w:b/>
      <w:smallCaps/>
      <w:color w:val="FF9900"/>
      <w:sz w:val="26"/>
      <w:lang w:eastAsia="en-US"/>
    </w:rPr>
  </w:style>
  <w:style w:type="character" w:styleId="Hiperveza">
    <w:name w:val="Hyperlink"/>
    <w:basedOn w:val="Zadanifontodlomka"/>
    <w:rsid w:val="005B5867"/>
    <w:rPr>
      <w:color w:val="0000FF"/>
      <w:u w:val="single"/>
    </w:rPr>
  </w:style>
  <w:style w:type="paragraph" w:styleId="Podnoje">
    <w:name w:val="footer"/>
    <w:basedOn w:val="Normal"/>
    <w:link w:val="PodnojeChar"/>
    <w:rsid w:val="005B58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B5867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5B5867"/>
  </w:style>
  <w:style w:type="character" w:styleId="HTML-navod">
    <w:name w:val="HTML Cite"/>
    <w:basedOn w:val="Zadanifontodlomka"/>
    <w:uiPriority w:val="99"/>
    <w:unhideWhenUsed/>
    <w:rsid w:val="005B5867"/>
    <w:rPr>
      <w:i/>
      <w:iCs/>
    </w:rPr>
  </w:style>
  <w:style w:type="paragraph" w:customStyle="1" w:styleId="Default">
    <w:name w:val="Default"/>
    <w:rsid w:val="005B58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B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3762</Words>
  <Characters>21445</Characters>
  <Application>Microsoft Office Word</Application>
  <DocSecurity>0</DocSecurity>
  <Lines>178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Marina Županić</cp:lastModifiedBy>
  <cp:revision>8</cp:revision>
  <cp:lastPrinted>2023-01-10T12:55:00Z</cp:lastPrinted>
  <dcterms:created xsi:type="dcterms:W3CDTF">2023-01-10T07:47:00Z</dcterms:created>
  <dcterms:modified xsi:type="dcterms:W3CDTF">2024-03-13T09:07:00Z</dcterms:modified>
</cp:coreProperties>
</file>