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0"/>
        <w:gridCol w:w="8944"/>
      </w:tblGrid>
      <w:tr w:rsidR="00B84F9E" w:rsidRPr="003F3A7F" w14:paraId="03D24694" w14:textId="77777777" w:rsidTr="00EE5EAE">
        <w:trPr>
          <w:trHeight w:val="1200"/>
          <w:jc w:val="center"/>
        </w:trPr>
        <w:tc>
          <w:tcPr>
            <w:tcW w:w="12574" w:type="dxa"/>
            <w:gridSpan w:val="2"/>
            <w:shd w:val="clear" w:color="auto" w:fill="B8CCE4" w:themeFill="accent1" w:themeFillTint="66"/>
            <w:vAlign w:val="center"/>
          </w:tcPr>
          <w:p w14:paraId="348595D8" w14:textId="348FDC95" w:rsidR="00B84F9E" w:rsidRPr="003F3A7F" w:rsidRDefault="00B84F9E" w:rsidP="00221799">
            <w:pPr>
              <w:jc w:val="center"/>
              <w:rPr>
                <w:rFonts w:ascii="Times New Roman" w:hAnsi="Times New Roman" w:cs="Times New Roman"/>
              </w:rPr>
            </w:pPr>
            <w:r w:rsidRPr="003F3A7F">
              <w:rPr>
                <w:rFonts w:ascii="Times New Roman" w:hAnsi="Times New Roman" w:cs="Times New Roman"/>
              </w:rPr>
              <w:t xml:space="preserve">POZIV JAVNOSTI ZA DOSTAVU MIŠLJENJA, PRIMJEDBI I PRIJEDLOGA O </w:t>
            </w:r>
            <w:r w:rsidR="00AF0F7E">
              <w:rPr>
                <w:rFonts w:ascii="Times New Roman" w:hAnsi="Times New Roman" w:cs="Times New Roman"/>
                <w:b/>
                <w:u w:val="single"/>
              </w:rPr>
              <w:t>NACRTU PR</w:t>
            </w:r>
            <w:r w:rsidR="001356B0">
              <w:rPr>
                <w:rFonts w:ascii="Times New Roman" w:hAnsi="Times New Roman" w:cs="Times New Roman"/>
                <w:b/>
                <w:u w:val="single"/>
              </w:rPr>
              <w:t xml:space="preserve">IJEDLOGA ODLUKE O </w:t>
            </w:r>
            <w:r w:rsidR="00BB1525">
              <w:rPr>
                <w:rFonts w:ascii="Times New Roman" w:hAnsi="Times New Roman" w:cs="Times New Roman"/>
                <w:b/>
                <w:u w:val="single"/>
              </w:rPr>
              <w:t>GRADSKIM POREZIMA</w:t>
            </w:r>
            <w:r w:rsidR="001356B0">
              <w:rPr>
                <w:rFonts w:ascii="Times New Roman" w:hAnsi="Times New Roman" w:cs="Times New Roman"/>
                <w:b/>
                <w:u w:val="single"/>
              </w:rPr>
              <w:t xml:space="preserve"> GRADA </w:t>
            </w:r>
            <w:r w:rsidR="00EE5EAE">
              <w:rPr>
                <w:rFonts w:ascii="Times New Roman" w:hAnsi="Times New Roman" w:cs="Times New Roman"/>
                <w:b/>
                <w:u w:val="single"/>
              </w:rPr>
              <w:t>LEPOGLAVE</w:t>
            </w:r>
            <w:r w:rsidR="003F3A7F" w:rsidRPr="003F3A7F">
              <w:rPr>
                <w:rFonts w:ascii="Times New Roman" w:hAnsi="Times New Roman" w:cs="Times New Roman"/>
                <w:b/>
                <w:u w:val="single"/>
              </w:rPr>
              <w:t xml:space="preserve"> </w:t>
            </w:r>
            <w:r w:rsidRPr="003F3A7F">
              <w:rPr>
                <w:rFonts w:ascii="Times New Roman" w:hAnsi="Times New Roman" w:cs="Times New Roman"/>
              </w:rPr>
              <w:t>PUTEM INTERNETSKOG SAVJETOVANJA SA ZAINTERESIRANOM JAVNOŠĆU</w:t>
            </w:r>
          </w:p>
        </w:tc>
      </w:tr>
      <w:tr w:rsidR="00B84F9E" w:rsidRPr="003F3A7F" w14:paraId="56A55F73" w14:textId="77777777" w:rsidTr="001B7812">
        <w:trPr>
          <w:trHeight w:val="1108"/>
          <w:jc w:val="center"/>
        </w:trPr>
        <w:tc>
          <w:tcPr>
            <w:tcW w:w="3630" w:type="dxa"/>
            <w:vAlign w:val="center"/>
          </w:tcPr>
          <w:p w14:paraId="34EA5DB4" w14:textId="77777777" w:rsidR="00B84F9E" w:rsidRPr="003F3A7F" w:rsidRDefault="00B84F9E" w:rsidP="00EE5EAE">
            <w:pPr>
              <w:spacing w:after="0"/>
              <w:jc w:val="center"/>
              <w:rPr>
                <w:rFonts w:ascii="Times New Roman" w:hAnsi="Times New Roman" w:cs="Times New Roman"/>
              </w:rPr>
            </w:pPr>
            <w:r w:rsidRPr="003F3A7F">
              <w:rPr>
                <w:rFonts w:ascii="Times New Roman" w:hAnsi="Times New Roman" w:cs="Times New Roman"/>
              </w:rPr>
              <w:t>RAZLOZI DONOŠENJA AKTA</w:t>
            </w:r>
          </w:p>
        </w:tc>
        <w:tc>
          <w:tcPr>
            <w:tcW w:w="8944" w:type="dxa"/>
            <w:vAlign w:val="center"/>
          </w:tcPr>
          <w:p w14:paraId="2967ED17" w14:textId="7AA3B305" w:rsidR="00BE63E8" w:rsidRPr="00BB1525" w:rsidRDefault="00BE63E8" w:rsidP="00BB1525">
            <w:pPr>
              <w:spacing w:after="0" w:line="240" w:lineRule="auto"/>
              <w:jc w:val="both"/>
              <w:rPr>
                <w:rFonts w:ascii="Arial Narrow" w:hAnsi="Arial Narrow"/>
                <w:sz w:val="20"/>
                <w:szCs w:val="20"/>
              </w:rPr>
            </w:pPr>
            <w:r w:rsidRPr="00BB1525">
              <w:rPr>
                <w:rFonts w:ascii="Arial Narrow" w:hAnsi="Arial Narrow" w:cs="Times New Roman"/>
                <w:sz w:val="20"/>
                <w:szCs w:val="20"/>
              </w:rPr>
              <w:t xml:space="preserve">Pravni temelj za donošenje Odluke o </w:t>
            </w:r>
            <w:r w:rsidR="00BB1525" w:rsidRPr="00BB1525">
              <w:rPr>
                <w:rFonts w:ascii="Arial Narrow" w:hAnsi="Arial Narrow" w:cs="Times New Roman"/>
                <w:sz w:val="20"/>
                <w:szCs w:val="20"/>
              </w:rPr>
              <w:t>gradskim porezima</w:t>
            </w:r>
            <w:r w:rsidRPr="00BB1525">
              <w:rPr>
                <w:rFonts w:ascii="Arial Narrow" w:hAnsi="Arial Narrow" w:cs="Times New Roman"/>
                <w:sz w:val="20"/>
                <w:szCs w:val="20"/>
              </w:rPr>
              <w:t xml:space="preserve"> sadržan je u odredbi članka 42. stavak 1. i članka 41. stavak 4., vezano uz članak 20. Zakona o lokalnim porezima („Narodne novine“ broj 115/16, 101/17, 114/22 i 114/23), te odredbi </w:t>
            </w:r>
            <w:r w:rsidR="00EE5EAE" w:rsidRPr="00BB1525">
              <w:rPr>
                <w:rFonts w:ascii="Arial Narrow" w:hAnsi="Arial Narrow" w:cs="Times New Roman"/>
                <w:sz w:val="20"/>
                <w:szCs w:val="20"/>
              </w:rPr>
              <w:t xml:space="preserve">članka 22. Statuta Grada Lepoglave ( „Službeni vjesnik Varaždinske županije“ br. </w:t>
            </w:r>
            <w:r w:rsidR="00EE5EAE" w:rsidRPr="00BB1525">
              <w:rPr>
                <w:rFonts w:ascii="Arial Narrow" w:hAnsi="Arial Narrow"/>
                <w:sz w:val="20"/>
                <w:szCs w:val="20"/>
              </w:rPr>
              <w:t xml:space="preserve"> 64/20, 18/21) </w:t>
            </w:r>
          </w:p>
          <w:p w14:paraId="7077D487" w14:textId="77777777" w:rsidR="00EE5EAE" w:rsidRPr="00BB1525" w:rsidRDefault="00EE5EAE" w:rsidP="00BB1525">
            <w:pPr>
              <w:spacing w:after="0" w:line="240" w:lineRule="auto"/>
              <w:jc w:val="both"/>
              <w:rPr>
                <w:rFonts w:ascii="Arial Narrow" w:hAnsi="Arial Narrow" w:cs="Times New Roman"/>
                <w:sz w:val="20"/>
                <w:szCs w:val="20"/>
              </w:rPr>
            </w:pPr>
          </w:p>
          <w:p w14:paraId="6981105A"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Odredbom članka 42. stavak 1. Zakona o lokalnim porezima propisano je da predstavničko tijelo jedinice lokalne samouprave svojom odlukom utvrđuje:</w:t>
            </w:r>
          </w:p>
          <w:p w14:paraId="175D4841"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w:t>
            </w:r>
            <w:r w:rsidRPr="00BB1525">
              <w:rPr>
                <w:rFonts w:ascii="Arial Narrow" w:hAnsi="Arial Narrow" w:cs="Times New Roman"/>
                <w:sz w:val="20"/>
                <w:szCs w:val="20"/>
              </w:rPr>
              <w:tab/>
              <w:t>za potrebe plaćanja poreza na potrošnju, visinu stope poreza na potrošnju i nadležno porezno tijelo za utvrđivanje i naplatu poreza</w:t>
            </w:r>
          </w:p>
          <w:p w14:paraId="70A9AD3E"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w:t>
            </w:r>
            <w:r w:rsidRPr="00BB1525">
              <w:rPr>
                <w:rFonts w:ascii="Arial Narrow" w:hAnsi="Arial Narrow" w:cs="Times New Roman"/>
                <w:sz w:val="20"/>
                <w:szCs w:val="20"/>
              </w:rPr>
              <w:tab/>
              <w:t>za potrebe plaćanja poreza na kuće za odmor, visinu poreza na kuće za odmor, a ovisno o mjestu, starosti, stanju infrastrukture te drugim okolnostima bitnim za korištenje kuće za odmor, i nadležno porezno tijelo za utvrđivanje i naplatu poreza</w:t>
            </w:r>
          </w:p>
          <w:p w14:paraId="3868163D"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w:t>
            </w:r>
            <w:r w:rsidRPr="00BB1525">
              <w:rPr>
                <w:rFonts w:ascii="Arial Narrow" w:hAnsi="Arial Narrow" w:cs="Times New Roman"/>
                <w:sz w:val="20"/>
                <w:szCs w:val="20"/>
              </w:rPr>
              <w:tab/>
              <w:t>za potrebe plaćanja poreza na korištenje javnih površina , što se smatra javnom površinom, visinu, način i uvjete plaćanja poreza na korištenje javnih površina, kao i nadležno porezno tijelo za utvrđivanje i naplatu poreza.</w:t>
            </w:r>
          </w:p>
          <w:p w14:paraId="53CC84EE" w14:textId="77777777" w:rsidR="00EE5EAE" w:rsidRPr="00BB1525" w:rsidRDefault="00EE5EAE" w:rsidP="00BB1525">
            <w:pPr>
              <w:spacing w:after="0" w:line="240" w:lineRule="auto"/>
              <w:jc w:val="both"/>
              <w:rPr>
                <w:rFonts w:ascii="Arial Narrow" w:hAnsi="Arial Narrow" w:cs="Times New Roman"/>
                <w:sz w:val="20"/>
                <w:szCs w:val="20"/>
              </w:rPr>
            </w:pPr>
          </w:p>
          <w:p w14:paraId="0C29FF99"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Odredba članka 41. stavak 4. Zakona o lokalnim porezima propisuje da porezna uprava može obavljati poslove u vezi s utvrđivanjem i naplatom poreza jedinica lokalne samouprave na temelju odluke predstavničkog tijela, uz prethodnu suglasnost ministra financija (osim poreza na cestovna motorna vozila).</w:t>
            </w:r>
          </w:p>
          <w:p w14:paraId="423F5777" w14:textId="77777777" w:rsidR="00BE63E8" w:rsidRPr="00BB1525" w:rsidRDefault="00BE63E8" w:rsidP="00BB1525">
            <w:pPr>
              <w:spacing w:after="0" w:line="240" w:lineRule="auto"/>
              <w:jc w:val="both"/>
              <w:rPr>
                <w:rFonts w:ascii="Arial Narrow" w:hAnsi="Arial Narrow" w:cs="Times New Roman"/>
                <w:sz w:val="20"/>
                <w:szCs w:val="20"/>
              </w:rPr>
            </w:pPr>
          </w:p>
          <w:p w14:paraId="130B43A1"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U članku 20. Zakona o lokalnim porezima propisano je da jedinice lokalne samouprave mogu uvesti sljedeće poreze:</w:t>
            </w:r>
          </w:p>
          <w:p w14:paraId="322E3156"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1.</w:t>
            </w:r>
            <w:r w:rsidRPr="00BB1525">
              <w:rPr>
                <w:rFonts w:ascii="Arial Narrow" w:hAnsi="Arial Narrow" w:cs="Times New Roman"/>
                <w:sz w:val="20"/>
                <w:szCs w:val="20"/>
              </w:rPr>
              <w:tab/>
              <w:t>porez na potrošnju</w:t>
            </w:r>
          </w:p>
          <w:p w14:paraId="31276C69"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2.</w:t>
            </w:r>
            <w:r w:rsidRPr="00BB1525">
              <w:rPr>
                <w:rFonts w:ascii="Arial Narrow" w:hAnsi="Arial Narrow" w:cs="Times New Roman"/>
                <w:sz w:val="20"/>
                <w:szCs w:val="20"/>
              </w:rPr>
              <w:tab/>
              <w:t>porez na kuće za odmor</w:t>
            </w:r>
          </w:p>
          <w:p w14:paraId="5076CC83" w14:textId="77777777" w:rsidR="00BE63E8"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3.</w:t>
            </w:r>
            <w:r w:rsidRPr="00BB1525">
              <w:rPr>
                <w:rFonts w:ascii="Arial Narrow" w:hAnsi="Arial Narrow" w:cs="Times New Roman"/>
                <w:sz w:val="20"/>
                <w:szCs w:val="20"/>
              </w:rPr>
              <w:tab/>
              <w:t>porez na korištenje javnih površina.</w:t>
            </w:r>
          </w:p>
          <w:p w14:paraId="142464B9" w14:textId="77777777" w:rsidR="00BB1525" w:rsidRPr="00BB1525" w:rsidRDefault="00BB1525" w:rsidP="00BB1525">
            <w:pPr>
              <w:spacing w:after="0" w:line="240" w:lineRule="auto"/>
              <w:jc w:val="both"/>
              <w:rPr>
                <w:rFonts w:ascii="Arial Narrow" w:hAnsi="Arial Narrow" w:cs="Times New Roman"/>
                <w:sz w:val="20"/>
                <w:szCs w:val="20"/>
              </w:rPr>
            </w:pPr>
          </w:p>
          <w:p w14:paraId="611645B7" w14:textId="60198555" w:rsidR="00BE63E8" w:rsidRPr="00BB1525" w:rsidRDefault="00BE63E8" w:rsidP="00BB1525">
            <w:pPr>
              <w:spacing w:after="0" w:line="240" w:lineRule="auto"/>
              <w:jc w:val="both"/>
              <w:rPr>
                <w:rFonts w:ascii="Arial Narrow" w:hAnsi="Arial Narrow"/>
                <w:sz w:val="20"/>
                <w:szCs w:val="20"/>
              </w:rPr>
            </w:pPr>
            <w:r w:rsidRPr="00BB1525">
              <w:rPr>
                <w:rFonts w:ascii="Arial Narrow" w:hAnsi="Arial Narrow" w:cs="Times New Roman"/>
                <w:sz w:val="20"/>
                <w:szCs w:val="20"/>
              </w:rPr>
              <w:t xml:space="preserve">Odredbom </w:t>
            </w:r>
            <w:r w:rsidR="00EE5EAE" w:rsidRPr="00BB1525">
              <w:rPr>
                <w:rFonts w:ascii="Arial Narrow" w:hAnsi="Arial Narrow" w:cs="Times New Roman"/>
                <w:sz w:val="20"/>
                <w:szCs w:val="20"/>
              </w:rPr>
              <w:t xml:space="preserve">članka 22. Statuta Grada Lepoglave ( „Službeni vjesnik Varaždinske županije“ br. </w:t>
            </w:r>
            <w:r w:rsidR="00EE5EAE" w:rsidRPr="00BB1525">
              <w:rPr>
                <w:rFonts w:ascii="Arial Narrow" w:hAnsi="Arial Narrow"/>
                <w:sz w:val="20"/>
                <w:szCs w:val="20"/>
              </w:rPr>
              <w:t xml:space="preserve"> 64/20, 18/21) </w:t>
            </w:r>
            <w:r w:rsidRPr="00BB1525">
              <w:rPr>
                <w:rFonts w:ascii="Arial Narrow" w:hAnsi="Arial Narrow" w:cs="Times New Roman"/>
                <w:sz w:val="20"/>
                <w:szCs w:val="20"/>
              </w:rPr>
              <w:t>utvrđena je nadležnost Gradskog vijeća</w:t>
            </w:r>
            <w:r w:rsidR="00EE5EAE" w:rsidRPr="00BB1525">
              <w:rPr>
                <w:rFonts w:ascii="Arial Narrow" w:hAnsi="Arial Narrow" w:cs="Times New Roman"/>
                <w:sz w:val="20"/>
                <w:szCs w:val="20"/>
              </w:rPr>
              <w:t xml:space="preserve"> </w:t>
            </w:r>
            <w:r w:rsidRPr="00BB1525">
              <w:rPr>
                <w:rFonts w:ascii="Arial Narrow" w:hAnsi="Arial Narrow" w:cs="Times New Roman"/>
                <w:sz w:val="20"/>
                <w:szCs w:val="20"/>
              </w:rPr>
              <w:t>za donošenje odluka i drugih općih akata kojima se uređuju pitanja iz samoupravnog djelokruga Grada.</w:t>
            </w:r>
          </w:p>
          <w:p w14:paraId="1974B780" w14:textId="7777777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 xml:space="preserve">Na temelju odredbe članka 20. dosadašnjeg Zakona o lokalnim porezima  („Narodne novine“ broj 115/16, 101/17 i 114/22), bilo je propisano da jedinice lokalne samouprave (gradovi i općine) mogu uvesti slijedeće poreze: prirez porezu na dohodak, porez na potrošnju, porez na kuće za odmor i porez na korištenje javnih površina. Pritom, temeljem odredbe članka 42. navedenog Zakona predstavničko tijelo jedinice lokalne samouprave svojom odlukom utvrđuje visinu i nadležno tijelo naplate „lokalnih“ poreza. </w:t>
            </w:r>
          </w:p>
          <w:p w14:paraId="2DB05722" w14:textId="48ED2942"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 xml:space="preserve">Sukladno tome, Gradsko vijeće Grada </w:t>
            </w:r>
            <w:r w:rsidR="00EE5EAE" w:rsidRPr="00BB1525">
              <w:rPr>
                <w:rFonts w:ascii="Arial Narrow" w:hAnsi="Arial Narrow" w:cs="Times New Roman"/>
                <w:sz w:val="20"/>
                <w:szCs w:val="20"/>
              </w:rPr>
              <w:t xml:space="preserve">Lepoglave </w:t>
            </w:r>
            <w:r w:rsidRPr="00BB1525">
              <w:rPr>
                <w:rFonts w:ascii="Arial Narrow" w:hAnsi="Arial Narrow" w:cs="Times New Roman"/>
                <w:sz w:val="20"/>
                <w:szCs w:val="20"/>
              </w:rPr>
              <w:t xml:space="preserve">donijelo je Odluku o </w:t>
            </w:r>
            <w:r w:rsidR="00EA4A9B">
              <w:rPr>
                <w:rFonts w:ascii="Arial Narrow" w:hAnsi="Arial Narrow" w:cs="Times New Roman"/>
                <w:sz w:val="20"/>
                <w:szCs w:val="20"/>
              </w:rPr>
              <w:t xml:space="preserve">gradskim </w:t>
            </w:r>
            <w:r w:rsidRPr="00BB1525">
              <w:rPr>
                <w:rFonts w:ascii="Arial Narrow" w:hAnsi="Arial Narrow" w:cs="Times New Roman"/>
                <w:sz w:val="20"/>
                <w:szCs w:val="20"/>
              </w:rPr>
              <w:t xml:space="preserve">Grada </w:t>
            </w:r>
            <w:r w:rsidR="00EE5EAE" w:rsidRPr="00BB1525">
              <w:rPr>
                <w:rFonts w:ascii="Arial Narrow" w:hAnsi="Arial Narrow" w:cs="Times New Roman"/>
                <w:sz w:val="20"/>
                <w:szCs w:val="20"/>
              </w:rPr>
              <w:t>Lepoglave</w:t>
            </w:r>
            <w:r w:rsidRPr="00BB1525">
              <w:rPr>
                <w:rFonts w:ascii="Arial Narrow" w:hAnsi="Arial Narrow" w:cs="Times New Roman"/>
                <w:sz w:val="20"/>
                <w:szCs w:val="20"/>
              </w:rPr>
              <w:t xml:space="preserve"> („Narodne novine“ broj</w:t>
            </w:r>
            <w:r w:rsidR="00EE5EAE" w:rsidRPr="00BB1525">
              <w:rPr>
                <w:rFonts w:ascii="Arial Narrow" w:hAnsi="Arial Narrow" w:cs="Times New Roman"/>
                <w:sz w:val="20"/>
                <w:szCs w:val="20"/>
              </w:rPr>
              <w:t xml:space="preserve"> 47/17</w:t>
            </w:r>
            <w:r w:rsidRPr="00BB1525">
              <w:rPr>
                <w:rFonts w:ascii="Arial Narrow" w:hAnsi="Arial Narrow" w:cs="Times New Roman"/>
                <w:sz w:val="20"/>
                <w:szCs w:val="20"/>
              </w:rPr>
              <w:t xml:space="preserve"> i „Službeni vjesnik Varaždinske županije“ broj </w:t>
            </w:r>
            <w:r w:rsidR="00EE5EAE" w:rsidRPr="00BB1525">
              <w:rPr>
                <w:rFonts w:ascii="Arial Narrow" w:hAnsi="Arial Narrow" w:cs="Times New Roman"/>
                <w:sz w:val="20"/>
                <w:szCs w:val="20"/>
              </w:rPr>
              <w:t>21/17 i 78/17</w:t>
            </w:r>
            <w:r w:rsidRPr="00BB1525">
              <w:rPr>
                <w:rFonts w:ascii="Arial Narrow" w:hAnsi="Arial Narrow" w:cs="Times New Roman"/>
                <w:sz w:val="20"/>
                <w:szCs w:val="20"/>
              </w:rPr>
              <w:t xml:space="preserve">), kojom su utvrđeni gradski porezi te stopa i visina poreza koji pripadaju Gradu </w:t>
            </w:r>
            <w:r w:rsidR="00EE5EAE" w:rsidRPr="00BB1525">
              <w:rPr>
                <w:rFonts w:ascii="Arial Narrow" w:hAnsi="Arial Narrow" w:cs="Times New Roman"/>
                <w:sz w:val="20"/>
                <w:szCs w:val="20"/>
              </w:rPr>
              <w:t>Lepoglavi</w:t>
            </w:r>
            <w:r w:rsidRPr="00BB1525">
              <w:rPr>
                <w:rFonts w:ascii="Arial Narrow" w:hAnsi="Arial Narrow" w:cs="Times New Roman"/>
                <w:sz w:val="20"/>
                <w:szCs w:val="20"/>
              </w:rPr>
              <w:t xml:space="preserve">, sukladno do sada važećim propisima. </w:t>
            </w:r>
          </w:p>
          <w:p w14:paraId="2243846A" w14:textId="77777777" w:rsidR="00EE5EAE" w:rsidRPr="00BB1525" w:rsidRDefault="00EE5EAE" w:rsidP="00BB1525">
            <w:pPr>
              <w:spacing w:after="0" w:line="240" w:lineRule="auto"/>
              <w:jc w:val="both"/>
              <w:rPr>
                <w:rFonts w:ascii="Arial Narrow" w:hAnsi="Arial Narrow" w:cs="Times New Roman"/>
                <w:sz w:val="20"/>
                <w:szCs w:val="20"/>
              </w:rPr>
            </w:pPr>
          </w:p>
          <w:p w14:paraId="2E5243EA" w14:textId="52EC0817"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 xml:space="preserve">Hrvatski sabor je dana 28. rujna 2023. godine donio Zakon o izmjenama i dopuni Zakona o lokalnim porezima („Narodne novine“ broj 114/23) te Zakon o izmjenama i dopunama Zakona o porezu na dohodak („Narodne novine“ broj 114/23). </w:t>
            </w:r>
          </w:p>
          <w:p w14:paraId="2BBB9D68" w14:textId="133B8F62"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S obzirom na to da su se porez na dohodak i prirez porezu na dohodak, na temelju dosadašnjih zakonskih odredbi u pravilu utvrđivali i plaćali istovremeno, kako bi se porezni sustav pojednostavio na način da se ova dva javna davanja, koja se ubiru zajedno, ujedine u jedno davanje, navedenim Zakonom o izmjenama i dopuni Zakona o lokalnim porezima ukinut je prirez porezu na dohodak, dok je Zakonom o izmjenama i dopunama Zakona o porezu na dohodak omogućeno jedinicama lokalne samouprave da svojim odlukama samostalno upravljaju visinom stopa godišnjeg poreza na dohodak, kako bi, bez obzira na ukidanje prireza porezu na dohodak, zadržale visinu potrebnih prihoda za ostvarivanje svojih zadaća i nadležnosti, s primjenom od iduće godine.</w:t>
            </w:r>
          </w:p>
          <w:p w14:paraId="579270AD" w14:textId="3B896415" w:rsidR="00BE63E8" w:rsidRPr="00BB1525" w:rsidRDefault="00BE63E8" w:rsidP="00BB1525">
            <w:pPr>
              <w:spacing w:after="0" w:line="240" w:lineRule="auto"/>
              <w:jc w:val="both"/>
              <w:rPr>
                <w:rFonts w:ascii="Arial Narrow" w:hAnsi="Arial Narrow" w:cs="Times New Roman"/>
                <w:sz w:val="20"/>
                <w:szCs w:val="20"/>
              </w:rPr>
            </w:pPr>
            <w:r w:rsidRPr="00BB1525">
              <w:rPr>
                <w:rFonts w:ascii="Arial Narrow" w:hAnsi="Arial Narrow" w:cs="Times New Roman"/>
                <w:sz w:val="20"/>
                <w:szCs w:val="20"/>
              </w:rPr>
              <w:t xml:space="preserve">Budući da je navedenim zakonskim izmjenama, pored ostalog, ukinut prirez porezu na dohodak, sukladno odredbama članka 11. stavaka 1. i 2. Zakona o izmjenama i dopuni Zakona o lokalnim porezima Grad </w:t>
            </w:r>
            <w:r w:rsidR="00EE5EAE" w:rsidRPr="00BB1525">
              <w:rPr>
                <w:rFonts w:ascii="Arial Narrow" w:hAnsi="Arial Narrow" w:cs="Times New Roman"/>
                <w:sz w:val="20"/>
                <w:szCs w:val="20"/>
              </w:rPr>
              <w:t>Lepoglava</w:t>
            </w:r>
            <w:r w:rsidRPr="00BB1525">
              <w:rPr>
                <w:rFonts w:ascii="Arial Narrow" w:hAnsi="Arial Narrow" w:cs="Times New Roman"/>
                <w:sz w:val="20"/>
                <w:szCs w:val="20"/>
              </w:rPr>
              <w:t xml:space="preserve">, kao jedinica lokalne samouprave, dužan je važeću Odluku o </w:t>
            </w:r>
            <w:r w:rsidR="00EA4A9B">
              <w:rPr>
                <w:rFonts w:ascii="Arial Narrow" w:hAnsi="Arial Narrow" w:cs="Times New Roman"/>
                <w:sz w:val="20"/>
                <w:szCs w:val="20"/>
              </w:rPr>
              <w:t xml:space="preserve">gradskim </w:t>
            </w:r>
            <w:r w:rsidRPr="00BB1525">
              <w:rPr>
                <w:rFonts w:ascii="Arial Narrow" w:hAnsi="Arial Narrow" w:cs="Times New Roman"/>
                <w:sz w:val="20"/>
                <w:szCs w:val="20"/>
              </w:rPr>
              <w:t xml:space="preserve">porezima Grada </w:t>
            </w:r>
            <w:r w:rsidR="00EE5EAE" w:rsidRPr="00BB1525">
              <w:rPr>
                <w:rFonts w:ascii="Arial Narrow" w:hAnsi="Arial Narrow" w:cs="Times New Roman"/>
                <w:sz w:val="20"/>
                <w:szCs w:val="20"/>
              </w:rPr>
              <w:t>Lepoglave</w:t>
            </w:r>
            <w:r w:rsidRPr="00BB1525">
              <w:rPr>
                <w:rFonts w:ascii="Arial Narrow" w:hAnsi="Arial Narrow" w:cs="Times New Roman"/>
                <w:sz w:val="20"/>
                <w:szCs w:val="20"/>
              </w:rPr>
              <w:t xml:space="preserve"> na odgovarajući način uskladiti s navedenim zakonskim izmjenama, odnosno iz iste brisati dosadašnje odredbe o prirezu porezu na dohodak, s početkom važenja od 1. siječnja 2024. godine. Ovo usklađenje moguće je provesti izmjenom važeće Odluke ili donošenjem nove odluke, pri čemu dosadašnja odnosno još uvijek važeća Odluka o </w:t>
            </w:r>
            <w:r w:rsidR="00BB1525">
              <w:rPr>
                <w:rFonts w:ascii="Arial Narrow" w:hAnsi="Arial Narrow" w:cs="Times New Roman"/>
                <w:sz w:val="20"/>
                <w:szCs w:val="20"/>
              </w:rPr>
              <w:t xml:space="preserve">gradskim </w:t>
            </w:r>
            <w:r w:rsidRPr="00BB1525">
              <w:rPr>
                <w:rFonts w:ascii="Arial Narrow" w:hAnsi="Arial Narrow" w:cs="Times New Roman"/>
                <w:sz w:val="20"/>
                <w:szCs w:val="20"/>
              </w:rPr>
              <w:t xml:space="preserve">porezima Grada </w:t>
            </w:r>
            <w:r w:rsidR="00EE5EAE" w:rsidRPr="00BB1525">
              <w:rPr>
                <w:rFonts w:ascii="Arial Narrow" w:hAnsi="Arial Narrow" w:cs="Times New Roman"/>
                <w:sz w:val="20"/>
                <w:szCs w:val="20"/>
              </w:rPr>
              <w:t>Lepoglave</w:t>
            </w:r>
            <w:r w:rsidRPr="00BB1525">
              <w:rPr>
                <w:rFonts w:ascii="Arial Narrow" w:hAnsi="Arial Narrow" w:cs="Times New Roman"/>
                <w:sz w:val="20"/>
                <w:szCs w:val="20"/>
              </w:rPr>
              <w:t xml:space="preserve"> ostaje na snazi do 31. prosinca 2023. godine. </w:t>
            </w:r>
            <w:r w:rsidR="00EE5EAE" w:rsidRPr="00BB1525">
              <w:rPr>
                <w:rFonts w:ascii="Arial Narrow" w:hAnsi="Arial Narrow" w:cs="Times New Roman"/>
                <w:sz w:val="20"/>
                <w:szCs w:val="20"/>
              </w:rPr>
              <w:t xml:space="preserve">Predlaže se donošenje nove Odluke o </w:t>
            </w:r>
            <w:r w:rsidR="00BB1525">
              <w:rPr>
                <w:rFonts w:ascii="Arial Narrow" w:hAnsi="Arial Narrow" w:cs="Times New Roman"/>
                <w:sz w:val="20"/>
                <w:szCs w:val="20"/>
              </w:rPr>
              <w:t>gradskim porezima Lepoglave.</w:t>
            </w:r>
          </w:p>
          <w:p w14:paraId="1E19963D" w14:textId="74321629" w:rsidR="00B84F9E" w:rsidRPr="00BB1525" w:rsidRDefault="00B84F9E" w:rsidP="00BB1525">
            <w:pPr>
              <w:spacing w:after="0" w:line="240" w:lineRule="auto"/>
              <w:jc w:val="both"/>
              <w:rPr>
                <w:rFonts w:ascii="Arial Narrow" w:hAnsi="Arial Narrow" w:cs="Times New Roman"/>
                <w:sz w:val="20"/>
                <w:szCs w:val="20"/>
              </w:rPr>
            </w:pPr>
          </w:p>
        </w:tc>
      </w:tr>
      <w:tr w:rsidR="00B84F9E" w:rsidRPr="003F3A7F" w14:paraId="1BB54A59" w14:textId="77777777" w:rsidTr="001B7812">
        <w:trPr>
          <w:trHeight w:val="1101"/>
          <w:jc w:val="center"/>
        </w:trPr>
        <w:tc>
          <w:tcPr>
            <w:tcW w:w="3630" w:type="dxa"/>
            <w:vAlign w:val="center"/>
          </w:tcPr>
          <w:p w14:paraId="214BAEF2" w14:textId="77777777" w:rsidR="00B84F9E" w:rsidRPr="003F3A7F" w:rsidRDefault="00B84F9E" w:rsidP="00B84F9E">
            <w:pPr>
              <w:jc w:val="center"/>
              <w:rPr>
                <w:rFonts w:ascii="Times New Roman" w:hAnsi="Times New Roman" w:cs="Times New Roman"/>
              </w:rPr>
            </w:pPr>
            <w:r w:rsidRPr="003F3A7F">
              <w:rPr>
                <w:rFonts w:ascii="Times New Roman" w:hAnsi="Times New Roman" w:cs="Times New Roman"/>
              </w:rPr>
              <w:lastRenderedPageBreak/>
              <w:t>CILJEVI PROVOĐENJA SAVJETOVANJA</w:t>
            </w:r>
          </w:p>
        </w:tc>
        <w:tc>
          <w:tcPr>
            <w:tcW w:w="8944" w:type="dxa"/>
            <w:vAlign w:val="center"/>
          </w:tcPr>
          <w:p w14:paraId="6F835087" w14:textId="127D480D" w:rsidR="00B84F9E" w:rsidRPr="00BB1525" w:rsidRDefault="00BB3239" w:rsidP="00BB1525">
            <w:pPr>
              <w:jc w:val="both"/>
              <w:rPr>
                <w:rFonts w:ascii="Arial Narrow" w:hAnsi="Arial Narrow" w:cs="Times New Roman"/>
                <w:sz w:val="20"/>
                <w:szCs w:val="20"/>
              </w:rPr>
            </w:pPr>
            <w:r w:rsidRPr="00BB1525">
              <w:rPr>
                <w:rFonts w:ascii="Arial Narrow" w:hAnsi="Arial Narrow" w:cs="Times New Roman"/>
                <w:sz w:val="20"/>
                <w:szCs w:val="20"/>
              </w:rPr>
              <w:t>Cilj provođenja savjetovanja sa zainteresiranom javnošću je upozna</w:t>
            </w:r>
            <w:r w:rsidR="00AF0F7E" w:rsidRPr="00BB1525">
              <w:rPr>
                <w:rFonts w:ascii="Arial Narrow" w:hAnsi="Arial Narrow" w:cs="Times New Roman"/>
                <w:sz w:val="20"/>
                <w:szCs w:val="20"/>
              </w:rPr>
              <w:t>vanje jav</w:t>
            </w:r>
            <w:r w:rsidR="001356B0" w:rsidRPr="00BB1525">
              <w:rPr>
                <w:rFonts w:ascii="Arial Narrow" w:hAnsi="Arial Narrow" w:cs="Times New Roman"/>
                <w:sz w:val="20"/>
                <w:szCs w:val="20"/>
              </w:rPr>
              <w:t xml:space="preserve">nosti s nacrtom prijedloga Odluke o gradskim porezima, kojom se utvrđuju vrste poreza, stopa i visina poreza, </w:t>
            </w:r>
            <w:r w:rsidR="00BE63E8" w:rsidRPr="00BB1525">
              <w:rPr>
                <w:rFonts w:ascii="Arial Narrow" w:hAnsi="Arial Narrow" w:cs="Times New Roman"/>
                <w:sz w:val="20"/>
                <w:szCs w:val="20"/>
              </w:rPr>
              <w:t>te nadležno tijelo za utvrđivanje, evidentiranje, nadzor, naplatu i ovrhu lokalnih poreza</w:t>
            </w:r>
            <w:r w:rsidR="000F36E4" w:rsidRPr="00BB1525">
              <w:rPr>
                <w:rFonts w:ascii="Arial Narrow" w:hAnsi="Arial Narrow" w:cs="Times New Roman"/>
                <w:sz w:val="20"/>
                <w:szCs w:val="20"/>
              </w:rPr>
              <w:t>,</w:t>
            </w:r>
            <w:r w:rsidR="00F744AC" w:rsidRPr="00BB1525">
              <w:rPr>
                <w:rFonts w:ascii="Arial Narrow" w:hAnsi="Arial Narrow" w:cs="Times New Roman"/>
                <w:sz w:val="20"/>
                <w:szCs w:val="20"/>
              </w:rPr>
              <w:t xml:space="preserve"> </w:t>
            </w:r>
            <w:r w:rsidRPr="00BB1525">
              <w:rPr>
                <w:rFonts w:ascii="Arial Narrow" w:hAnsi="Arial Narrow" w:cs="Times New Roman"/>
                <w:sz w:val="20"/>
                <w:szCs w:val="20"/>
              </w:rPr>
              <w:t>te dobivanja mišljenja, primjedbi i prijedloga te eventualno prihvaćanje zakonitih i stručno utemeljenih mišljenja, primjedbi i prijedloga.</w:t>
            </w:r>
          </w:p>
        </w:tc>
      </w:tr>
      <w:tr w:rsidR="00B84F9E" w:rsidRPr="003F3A7F" w14:paraId="4320934A" w14:textId="77777777" w:rsidTr="001B7812">
        <w:trPr>
          <w:trHeight w:val="1257"/>
          <w:jc w:val="center"/>
        </w:trPr>
        <w:tc>
          <w:tcPr>
            <w:tcW w:w="3630" w:type="dxa"/>
            <w:vAlign w:val="center"/>
          </w:tcPr>
          <w:p w14:paraId="14F20330" w14:textId="77777777" w:rsidR="00B84F9E" w:rsidRPr="003F3A7F" w:rsidRDefault="00B84F9E" w:rsidP="00B84F9E">
            <w:pPr>
              <w:jc w:val="center"/>
              <w:rPr>
                <w:rFonts w:ascii="Times New Roman" w:hAnsi="Times New Roman" w:cs="Times New Roman"/>
              </w:rPr>
            </w:pPr>
            <w:r w:rsidRPr="003F3A7F">
              <w:rPr>
                <w:rFonts w:ascii="Times New Roman" w:hAnsi="Times New Roman" w:cs="Times New Roman"/>
              </w:rPr>
              <w:t>ROK ZA PODNOŠENJE MIŠLJENJA, PRIMJEDBI I PRIJEDLOGA</w:t>
            </w:r>
          </w:p>
        </w:tc>
        <w:tc>
          <w:tcPr>
            <w:tcW w:w="8944" w:type="dxa"/>
            <w:vAlign w:val="center"/>
          </w:tcPr>
          <w:p w14:paraId="23710D86" w14:textId="0BC74378" w:rsidR="00B84F9E" w:rsidRPr="00BB1525" w:rsidRDefault="001356B0" w:rsidP="001356B0">
            <w:pPr>
              <w:rPr>
                <w:rFonts w:ascii="Arial Narrow" w:hAnsi="Arial Narrow" w:cs="Times New Roman"/>
                <w:sz w:val="20"/>
                <w:szCs w:val="20"/>
              </w:rPr>
            </w:pPr>
            <w:r w:rsidRPr="00BB1525">
              <w:rPr>
                <w:rFonts w:ascii="Arial Narrow" w:hAnsi="Arial Narrow" w:cs="Times New Roman"/>
                <w:sz w:val="20"/>
                <w:szCs w:val="20"/>
              </w:rPr>
              <w:t xml:space="preserve">Od </w:t>
            </w:r>
            <w:r w:rsidR="00EE5EAE" w:rsidRPr="00BB1525">
              <w:rPr>
                <w:rFonts w:ascii="Arial Narrow" w:hAnsi="Arial Narrow" w:cs="Times New Roman"/>
                <w:sz w:val="20"/>
                <w:szCs w:val="20"/>
              </w:rPr>
              <w:t>31</w:t>
            </w:r>
            <w:r w:rsidRPr="00BB1525">
              <w:rPr>
                <w:rFonts w:ascii="Arial Narrow" w:hAnsi="Arial Narrow" w:cs="Times New Roman"/>
                <w:sz w:val="20"/>
                <w:szCs w:val="20"/>
              </w:rPr>
              <w:t xml:space="preserve">. </w:t>
            </w:r>
            <w:r w:rsidR="00A055E9" w:rsidRPr="00BB1525">
              <w:rPr>
                <w:rFonts w:ascii="Arial Narrow" w:hAnsi="Arial Narrow" w:cs="Times New Roman"/>
                <w:sz w:val="20"/>
                <w:szCs w:val="20"/>
              </w:rPr>
              <w:t>listopada</w:t>
            </w:r>
            <w:r w:rsidRPr="00BB1525">
              <w:rPr>
                <w:rFonts w:ascii="Arial Narrow" w:hAnsi="Arial Narrow" w:cs="Times New Roman"/>
                <w:sz w:val="20"/>
                <w:szCs w:val="20"/>
              </w:rPr>
              <w:t xml:space="preserve"> do </w:t>
            </w:r>
            <w:r w:rsidR="00EE5EAE" w:rsidRPr="00BB1525">
              <w:rPr>
                <w:rFonts w:ascii="Arial Narrow" w:hAnsi="Arial Narrow" w:cs="Times New Roman"/>
                <w:sz w:val="20"/>
                <w:szCs w:val="20"/>
              </w:rPr>
              <w:t>24</w:t>
            </w:r>
            <w:r w:rsidRPr="00BB1525">
              <w:rPr>
                <w:rFonts w:ascii="Arial Narrow" w:hAnsi="Arial Narrow" w:cs="Times New Roman"/>
                <w:sz w:val="20"/>
                <w:szCs w:val="20"/>
              </w:rPr>
              <w:t xml:space="preserve">. </w:t>
            </w:r>
            <w:r w:rsidR="00A055E9" w:rsidRPr="00BB1525">
              <w:rPr>
                <w:rFonts w:ascii="Arial Narrow" w:hAnsi="Arial Narrow" w:cs="Times New Roman"/>
                <w:sz w:val="20"/>
                <w:szCs w:val="20"/>
              </w:rPr>
              <w:t>studenog</w:t>
            </w:r>
            <w:r w:rsidRPr="00BB1525">
              <w:rPr>
                <w:rFonts w:ascii="Arial Narrow" w:hAnsi="Arial Narrow" w:cs="Times New Roman"/>
                <w:sz w:val="20"/>
                <w:szCs w:val="20"/>
              </w:rPr>
              <w:t xml:space="preserve"> </w:t>
            </w:r>
            <w:r w:rsidR="00EE28CC" w:rsidRPr="00BB1525">
              <w:rPr>
                <w:rFonts w:ascii="Arial Narrow" w:hAnsi="Arial Narrow" w:cs="Times New Roman"/>
                <w:sz w:val="20"/>
                <w:szCs w:val="20"/>
              </w:rPr>
              <w:t>20</w:t>
            </w:r>
            <w:r w:rsidR="00A055E9" w:rsidRPr="00BB1525">
              <w:rPr>
                <w:rFonts w:ascii="Arial Narrow" w:hAnsi="Arial Narrow" w:cs="Times New Roman"/>
                <w:sz w:val="20"/>
                <w:szCs w:val="20"/>
              </w:rPr>
              <w:t>23</w:t>
            </w:r>
            <w:r w:rsidR="00F744AC" w:rsidRPr="00BB1525">
              <w:rPr>
                <w:rFonts w:ascii="Arial Narrow" w:hAnsi="Arial Narrow" w:cs="Times New Roman"/>
                <w:sz w:val="20"/>
                <w:szCs w:val="20"/>
              </w:rPr>
              <w:t>. godine</w:t>
            </w:r>
            <w:r w:rsidR="00EE5EAE" w:rsidRPr="00BB1525">
              <w:rPr>
                <w:rFonts w:ascii="Arial Narrow" w:hAnsi="Arial Narrow" w:cs="Times New Roman"/>
                <w:sz w:val="20"/>
                <w:szCs w:val="20"/>
              </w:rPr>
              <w:t xml:space="preserve"> do  10,00 sati</w:t>
            </w:r>
          </w:p>
        </w:tc>
      </w:tr>
      <w:tr w:rsidR="00B84F9E" w:rsidRPr="003F3A7F" w14:paraId="7CD2D273" w14:textId="77777777" w:rsidTr="001B7812">
        <w:trPr>
          <w:trHeight w:val="1144"/>
          <w:jc w:val="center"/>
        </w:trPr>
        <w:tc>
          <w:tcPr>
            <w:tcW w:w="3630" w:type="dxa"/>
            <w:vAlign w:val="center"/>
          </w:tcPr>
          <w:p w14:paraId="53BF4DE8" w14:textId="77777777" w:rsidR="00B84F9E" w:rsidRPr="003F3A7F" w:rsidRDefault="00B84F9E" w:rsidP="00B84F9E">
            <w:pPr>
              <w:jc w:val="center"/>
              <w:rPr>
                <w:rFonts w:ascii="Times New Roman" w:hAnsi="Times New Roman" w:cs="Times New Roman"/>
              </w:rPr>
            </w:pPr>
            <w:r w:rsidRPr="003F3A7F">
              <w:rPr>
                <w:rFonts w:ascii="Times New Roman" w:hAnsi="Times New Roman" w:cs="Times New Roman"/>
              </w:rPr>
              <w:t>ADRESA I NAČIN PODNOŠENJA MIŠLJENJA, PRIMJEDBI I PRIJEDLOGA</w:t>
            </w:r>
          </w:p>
        </w:tc>
        <w:tc>
          <w:tcPr>
            <w:tcW w:w="8944" w:type="dxa"/>
            <w:vAlign w:val="center"/>
          </w:tcPr>
          <w:p w14:paraId="6D1C96D1" w14:textId="60654B92" w:rsidR="00B84F9E" w:rsidRPr="00BB1525" w:rsidRDefault="00BB3239" w:rsidP="00F722C3">
            <w:pPr>
              <w:rPr>
                <w:rFonts w:ascii="Arial Narrow" w:hAnsi="Arial Narrow" w:cs="Times New Roman"/>
                <w:sz w:val="20"/>
                <w:szCs w:val="20"/>
              </w:rPr>
            </w:pPr>
            <w:r w:rsidRPr="00BB1525">
              <w:rPr>
                <w:rFonts w:ascii="Arial Narrow" w:hAnsi="Arial Narrow" w:cs="Times New Roman"/>
                <w:sz w:val="20"/>
                <w:szCs w:val="20"/>
              </w:rPr>
              <w:t xml:space="preserve">Pisane primjedbe </w:t>
            </w:r>
            <w:r w:rsidR="0031447E" w:rsidRPr="00BB1525">
              <w:rPr>
                <w:rFonts w:ascii="Arial Narrow" w:hAnsi="Arial Narrow" w:cs="Times New Roman"/>
                <w:sz w:val="20"/>
                <w:szCs w:val="20"/>
              </w:rPr>
              <w:t>na nacrt</w:t>
            </w:r>
            <w:r w:rsidR="003F3A7F" w:rsidRPr="00BB1525">
              <w:rPr>
                <w:rFonts w:ascii="Arial Narrow" w:hAnsi="Arial Narrow" w:cs="Times New Roman"/>
                <w:sz w:val="20"/>
                <w:szCs w:val="20"/>
              </w:rPr>
              <w:t xml:space="preserve"> prijedlog Odluke</w:t>
            </w:r>
            <w:r w:rsidR="0031447E" w:rsidRPr="00BB1525">
              <w:rPr>
                <w:rFonts w:ascii="Arial Narrow" w:hAnsi="Arial Narrow" w:cs="Times New Roman"/>
                <w:sz w:val="20"/>
                <w:szCs w:val="20"/>
              </w:rPr>
              <w:t xml:space="preserve"> godine </w:t>
            </w:r>
            <w:r w:rsidRPr="00BB1525">
              <w:rPr>
                <w:rFonts w:ascii="Arial Narrow" w:hAnsi="Arial Narrow" w:cs="Times New Roman"/>
                <w:sz w:val="20"/>
                <w:szCs w:val="20"/>
              </w:rPr>
              <w:t xml:space="preserve">dostavljaju se </w:t>
            </w:r>
            <w:r w:rsidR="0031447E" w:rsidRPr="00BB1525">
              <w:rPr>
                <w:rFonts w:ascii="Arial Narrow" w:hAnsi="Arial Narrow" w:cs="Times New Roman"/>
                <w:sz w:val="20"/>
                <w:szCs w:val="20"/>
              </w:rPr>
              <w:t xml:space="preserve">na </w:t>
            </w:r>
            <w:r w:rsidR="00456CC3" w:rsidRPr="00BB1525">
              <w:rPr>
                <w:rFonts w:ascii="Arial Narrow" w:hAnsi="Arial Narrow" w:cs="Times New Roman"/>
                <w:sz w:val="20"/>
                <w:szCs w:val="20"/>
              </w:rPr>
              <w:t xml:space="preserve">zadanom </w:t>
            </w:r>
            <w:r w:rsidR="0031447E" w:rsidRPr="00BB1525">
              <w:rPr>
                <w:rFonts w:ascii="Arial Narrow" w:hAnsi="Arial Narrow" w:cs="Times New Roman"/>
                <w:sz w:val="20"/>
                <w:szCs w:val="20"/>
              </w:rPr>
              <w:t xml:space="preserve">obrascu </w:t>
            </w:r>
            <w:r w:rsidR="00456CC3" w:rsidRPr="00BB1525">
              <w:rPr>
                <w:rFonts w:ascii="Arial Narrow" w:hAnsi="Arial Narrow" w:cs="Times New Roman"/>
                <w:sz w:val="20"/>
                <w:szCs w:val="20"/>
              </w:rPr>
              <w:t xml:space="preserve">(u prilogu) i to </w:t>
            </w:r>
            <w:r w:rsidRPr="00BB1525">
              <w:rPr>
                <w:rFonts w:ascii="Arial Narrow" w:hAnsi="Arial Narrow" w:cs="Times New Roman"/>
                <w:sz w:val="20"/>
                <w:szCs w:val="20"/>
              </w:rPr>
              <w:t xml:space="preserve">elektroničkom poštom na e-mail: </w:t>
            </w:r>
            <w:hyperlink r:id="rId4" w:history="1">
              <w:r w:rsidR="00EE5EAE" w:rsidRPr="00BB1525">
                <w:rPr>
                  <w:rStyle w:val="Hiperveza"/>
                  <w:rFonts w:ascii="Arial Narrow" w:hAnsi="Arial Narrow"/>
                  <w:sz w:val="20"/>
                  <w:szCs w:val="20"/>
                </w:rPr>
                <w:t>lepoglava@lepoglava.hr</w:t>
              </w:r>
            </w:hyperlink>
            <w:r w:rsidR="00A055E9" w:rsidRPr="00BB1525">
              <w:rPr>
                <w:rFonts w:ascii="Arial Narrow" w:hAnsi="Arial Narrow"/>
                <w:sz w:val="20"/>
                <w:szCs w:val="20"/>
              </w:rPr>
              <w:t xml:space="preserve"> </w:t>
            </w:r>
          </w:p>
        </w:tc>
      </w:tr>
      <w:tr w:rsidR="00B84F9E" w:rsidRPr="003F3A7F" w14:paraId="432DE636" w14:textId="77777777" w:rsidTr="001B7812">
        <w:trPr>
          <w:trHeight w:val="367"/>
          <w:jc w:val="center"/>
        </w:trPr>
        <w:tc>
          <w:tcPr>
            <w:tcW w:w="12574" w:type="dxa"/>
            <w:gridSpan w:val="2"/>
            <w:vAlign w:val="center"/>
          </w:tcPr>
          <w:p w14:paraId="3EE06FCD" w14:textId="12B063FE" w:rsidR="00B84F9E" w:rsidRPr="003F3A7F" w:rsidRDefault="00A055E9" w:rsidP="00F744AC">
            <w:pPr>
              <w:jc w:val="both"/>
              <w:rPr>
                <w:rFonts w:ascii="Times New Roman" w:hAnsi="Times New Roman" w:cs="Times New Roman"/>
              </w:rPr>
            </w:pPr>
            <w:r w:rsidRPr="00C80DBA">
              <w:rPr>
                <w:rFonts w:ascii="Times New Roman" w:hAnsi="Times New Roman" w:cs="Times New Roman"/>
              </w:rPr>
              <w:t>Sukladno odredbama članka 11. Zakona o pravu na pristup informacijama („Narodne novine“ broj 25/13, 85/15 i 69/22) nakon provedenog savjetovanja sa zainteresiranom javnošću, nositelj izrade akta dužan je o prihvaćenim/neprihvaćenim primjedbama i prijedlozima obavijestiti zainteresiranu javnost putem svoje web stranice na kojoj će objaviti Izvješće o provedenom savjetovanju sa zainteresiranom javnošću.</w:t>
            </w:r>
          </w:p>
        </w:tc>
      </w:tr>
    </w:tbl>
    <w:p w14:paraId="52E57E2E" w14:textId="77777777" w:rsidR="00BD0E94" w:rsidRPr="003F3A7F" w:rsidRDefault="00BD0E94">
      <w:pPr>
        <w:rPr>
          <w:rFonts w:ascii="Times New Roman" w:hAnsi="Times New Roman" w:cs="Times New Roman"/>
        </w:rPr>
      </w:pPr>
    </w:p>
    <w:p w14:paraId="1199CD71" w14:textId="77777777" w:rsidR="001B7812" w:rsidRDefault="001B7812">
      <w:pPr>
        <w:rPr>
          <w:rFonts w:ascii="Times New Roman" w:hAnsi="Times New Roman" w:cs="Times New Roman"/>
        </w:rPr>
      </w:pPr>
    </w:p>
    <w:p w14:paraId="0D491C1E" w14:textId="77777777" w:rsidR="00572919" w:rsidRDefault="00572919">
      <w:pPr>
        <w:rPr>
          <w:rFonts w:ascii="Times New Roman" w:hAnsi="Times New Roman" w:cs="Times New Roman"/>
        </w:rPr>
      </w:pPr>
    </w:p>
    <w:p w14:paraId="4D5A3232" w14:textId="77777777" w:rsidR="00572919" w:rsidRDefault="00572919">
      <w:pPr>
        <w:rPr>
          <w:rFonts w:ascii="Times New Roman" w:hAnsi="Times New Roman" w:cs="Times New Roman"/>
        </w:rPr>
      </w:pPr>
    </w:p>
    <w:p w14:paraId="19F3D2BE" w14:textId="77777777" w:rsidR="00572919" w:rsidRDefault="00572919">
      <w:pPr>
        <w:rPr>
          <w:rFonts w:ascii="Times New Roman" w:hAnsi="Times New Roman" w:cs="Times New Roman"/>
        </w:rPr>
      </w:pPr>
    </w:p>
    <w:p w14:paraId="260B5EB1" w14:textId="77777777" w:rsidR="00572919" w:rsidRDefault="00572919">
      <w:pPr>
        <w:rPr>
          <w:rFonts w:ascii="Times New Roman" w:hAnsi="Times New Roman" w:cs="Times New Roman"/>
        </w:rPr>
      </w:pPr>
    </w:p>
    <w:p w14:paraId="329A4B4A" w14:textId="77777777" w:rsidR="00572919" w:rsidRDefault="00572919">
      <w:pPr>
        <w:rPr>
          <w:rFonts w:ascii="Times New Roman" w:hAnsi="Times New Roman" w:cs="Times New Roman"/>
        </w:rPr>
      </w:pPr>
    </w:p>
    <w:p w14:paraId="19FE9DE2" w14:textId="77777777" w:rsidR="00572919" w:rsidRDefault="00572919">
      <w:pPr>
        <w:rPr>
          <w:rFonts w:ascii="Times New Roman" w:hAnsi="Times New Roman" w:cs="Times New Roman"/>
        </w:rPr>
      </w:pPr>
    </w:p>
    <w:p w14:paraId="6A54B236" w14:textId="77777777" w:rsidR="00572919" w:rsidRDefault="00572919">
      <w:pPr>
        <w:rPr>
          <w:rFonts w:ascii="Times New Roman" w:hAnsi="Times New Roman" w:cs="Times New Roman"/>
        </w:rPr>
      </w:pPr>
    </w:p>
    <w:p w14:paraId="09012E96" w14:textId="77777777" w:rsidR="00572919" w:rsidRDefault="00572919">
      <w:pPr>
        <w:rPr>
          <w:rFonts w:ascii="Times New Roman" w:hAnsi="Times New Roman" w:cs="Times New Roman"/>
        </w:rPr>
      </w:pPr>
    </w:p>
    <w:p w14:paraId="71E97A01" w14:textId="77777777" w:rsidR="00572919" w:rsidRDefault="00572919">
      <w:pPr>
        <w:rPr>
          <w:rFonts w:ascii="Times New Roman" w:hAnsi="Times New Roman" w:cs="Times New Roman"/>
        </w:rPr>
      </w:pPr>
    </w:p>
    <w:p w14:paraId="37F5E42A" w14:textId="77777777" w:rsidR="00572919" w:rsidRDefault="00572919">
      <w:pPr>
        <w:rPr>
          <w:rFonts w:ascii="Times New Roman" w:hAnsi="Times New Roman" w:cs="Times New Roman"/>
        </w:rPr>
      </w:pPr>
    </w:p>
    <w:sectPr w:rsidR="00572919" w:rsidSect="003F3A7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9E"/>
    <w:rsid w:val="00025550"/>
    <w:rsid w:val="000C0D74"/>
    <w:rsid w:val="000F36E4"/>
    <w:rsid w:val="000F373A"/>
    <w:rsid w:val="001356B0"/>
    <w:rsid w:val="001B7812"/>
    <w:rsid w:val="001C4878"/>
    <w:rsid w:val="00221799"/>
    <w:rsid w:val="002B351B"/>
    <w:rsid w:val="002C17B8"/>
    <w:rsid w:val="0031447E"/>
    <w:rsid w:val="003F3A7F"/>
    <w:rsid w:val="00456CC3"/>
    <w:rsid w:val="00524E57"/>
    <w:rsid w:val="00572919"/>
    <w:rsid w:val="005C294E"/>
    <w:rsid w:val="005F4AC6"/>
    <w:rsid w:val="006405C8"/>
    <w:rsid w:val="007D5733"/>
    <w:rsid w:val="00964448"/>
    <w:rsid w:val="00997C87"/>
    <w:rsid w:val="00A055E9"/>
    <w:rsid w:val="00AF0F7E"/>
    <w:rsid w:val="00AF6E9B"/>
    <w:rsid w:val="00B84F9E"/>
    <w:rsid w:val="00BB1525"/>
    <w:rsid w:val="00BB3239"/>
    <w:rsid w:val="00BD0E94"/>
    <w:rsid w:val="00BE63E8"/>
    <w:rsid w:val="00E55F63"/>
    <w:rsid w:val="00E61660"/>
    <w:rsid w:val="00E7659F"/>
    <w:rsid w:val="00EA4A9B"/>
    <w:rsid w:val="00EE28CC"/>
    <w:rsid w:val="00EE5EAE"/>
    <w:rsid w:val="00F10417"/>
    <w:rsid w:val="00F21A31"/>
    <w:rsid w:val="00F605D9"/>
    <w:rsid w:val="00F722C3"/>
    <w:rsid w:val="00F744AC"/>
    <w:rsid w:val="00FA4611"/>
    <w:rsid w:val="00FC06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2019"/>
  <w15:docId w15:val="{980B96C6-2831-48AB-8323-575614AB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B3239"/>
    <w:rPr>
      <w:color w:val="0000FF" w:themeColor="hyperlink"/>
      <w:u w:val="single"/>
    </w:rPr>
  </w:style>
  <w:style w:type="table" w:styleId="Reetkatablice">
    <w:name w:val="Table Grid"/>
    <w:basedOn w:val="Obinatablica"/>
    <w:uiPriority w:val="39"/>
    <w:rsid w:val="002B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F3A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F3A7F"/>
    <w:rPr>
      <w:rFonts w:ascii="Tahoma" w:hAnsi="Tahoma" w:cs="Tahoma"/>
      <w:sz w:val="16"/>
      <w:szCs w:val="16"/>
    </w:rPr>
  </w:style>
  <w:style w:type="character" w:styleId="Nerijeenospominjanje">
    <w:name w:val="Unresolved Mention"/>
    <w:basedOn w:val="Zadanifontodlomka"/>
    <w:uiPriority w:val="99"/>
    <w:semiHidden/>
    <w:unhideWhenUsed/>
    <w:rsid w:val="00A0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7722">
      <w:bodyDiv w:val="1"/>
      <w:marLeft w:val="0"/>
      <w:marRight w:val="0"/>
      <w:marTop w:val="0"/>
      <w:marBottom w:val="0"/>
      <w:divBdr>
        <w:top w:val="none" w:sz="0" w:space="0" w:color="auto"/>
        <w:left w:val="none" w:sz="0" w:space="0" w:color="auto"/>
        <w:bottom w:val="none" w:sz="0" w:space="0" w:color="auto"/>
        <w:right w:val="none" w:sz="0" w:space="0" w:color="auto"/>
      </w:divBdr>
      <w:divsChild>
        <w:div w:id="1987466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Radotović</dc:creator>
  <cp:lastModifiedBy>Snježana Varović</cp:lastModifiedBy>
  <cp:revision>3</cp:revision>
  <cp:lastPrinted>2023-10-17T09:46:00Z</cp:lastPrinted>
  <dcterms:created xsi:type="dcterms:W3CDTF">2023-10-31T12:53:00Z</dcterms:created>
  <dcterms:modified xsi:type="dcterms:W3CDTF">2023-10-31T13:28:00Z</dcterms:modified>
</cp:coreProperties>
</file>