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955" w:leader="none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Održana konstituirajuća sjednica Upravnog odbora LAG-a Sjeverozapad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b/>
          <w:sz w:val="24"/>
          <w:szCs w:val="24"/>
          <w:u w:val="single"/>
        </w:rPr>
        <w:t xml:space="preserve">Usvojen Pravilnik o provedbi Lokalne razvojne strategije 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U Varaždinu je u četvrtak, 21. studenoga, održana konstituirajuća sjednica Upravnog odbora Lokalne akcijske grupe – Sjeverozapad. Na sjednici je usvojen i Pravilnik o provedbi Lokalne razvojne strategije LAG-a Sjeverozapad, čime su stvoreni preduvjeti za skoro raspisivanje prvog LAG natječaja u novom programskom razdoblju.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sjednici, koju je vodio </w:t>
      </w:r>
      <w:r>
        <w:rPr>
          <w:rFonts w:cs="Arial" w:ascii="Arial" w:hAnsi="Arial"/>
          <w:b/>
          <w:sz w:val="24"/>
          <w:szCs w:val="24"/>
        </w:rPr>
        <w:t>Marijan Škvarić</w:t>
      </w:r>
      <w:r>
        <w:rPr>
          <w:rFonts w:cs="Arial" w:ascii="Arial" w:hAnsi="Arial"/>
          <w:sz w:val="24"/>
          <w:szCs w:val="24"/>
        </w:rPr>
        <w:t xml:space="preserve">, predsjednik ove lokalne akcijske grupe, podnijeto je izvješće o radu LAG-a Sjeverozapad za 2023. godinu. Tijekom prošle godine LAG Sjeverozapad je usvojio novu Lokalnu razvojnu strategiju, strateškog dokumenta u kojem su definirani razvojni ciljevi u novom programskom razdoblju do 2027. godine, temeljem koje je ovoj uspješnoj lokalnoj akcijskoj grupi dodijeljeno više od 2 milijuna eura za provedbu lokalne razvojne strategije.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LAG Sjeverozapad je prošle godine započeo i provedbu projekta suradnje s LAG-om Izvor i LAG-om Prigorje – Zagorje. Riječ je o projektu – Utjecaj klimatskih promjena na ratarstvo i povrćarstvo sjeverne Hrvatske, u sklopu kojeg će se izraditi i studija o utjecaju klimatskih promjena na ratarstvo i povrćarstvo na području Varaždinske, Koprovničko – križevačke, Krapinsko – zagorske i Zagrebačke županije. Cilj ovoga projekta je predložiti rješenja za prilagodbu klimatskim promjenama, od novih tehnologija proizvodnje u tim sektorima do novih kultura i sorti koje bi bile pogodnije za ovo podneblje. LAG Sjeverozapad je tijekom 2023. godine raspisao i treći natječaj za male poljoprivrednike te je održao i niz radionica te aktivnosti vezanih uz što bolju pripremu za novo programsko razdoblje.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-Lokalna akcijska grupa – Sjeverozapad jedna je od najboljih LAG-ova u našoj zemlji, kako po broju ostvarenih aktivnosti, tako i po uspješnosti u provedbi natječaja u prošlom programskom razdoblju, u kojem smo poljoprivrednim proizvođačima te jedinicama lokalne samouprave dodijelili čak 16 milijuna kuna bespovratnih sredstava – naglasio je na sjednici predsjednik ove lokalne akcijske grupe Marijan Škvarić.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Rad ovog LAG-a na sjednici je pohvalio i </w:t>
      </w:r>
      <w:r>
        <w:rPr>
          <w:rFonts w:cs="Arial" w:ascii="Arial" w:hAnsi="Arial"/>
          <w:b/>
          <w:sz w:val="24"/>
          <w:szCs w:val="24"/>
        </w:rPr>
        <w:t>Mirko Korotaj</w:t>
      </w:r>
      <w:r>
        <w:rPr>
          <w:rFonts w:cs="Arial" w:ascii="Arial" w:hAnsi="Arial"/>
          <w:sz w:val="24"/>
          <w:szCs w:val="24"/>
        </w:rPr>
        <w:t xml:space="preserve">, načelnik Općine Cestica.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LAG Sjeverozapad je u proteklom programskom razdoblju vrlo kvalitetno proveo projekte. Sredstva koja su im bila na raspolaganju su jako dobro iskoristili, a odlično su definirani i ciljevi u Lokalnoj razvojnoj strategiji za novo programsko razdoblje – istaknuo je Mirko Korotaj.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Članovi Upravnog odbora LAG-a Sjeverozapad na sjednici su jednoglasno usvojili i prijedlog Pravilnika o provedbi Lokalne razvojne strategije do 2027. godine.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-U novom programskom razdoblju za sada imamo na raspolaganju 2 milijuna eura, koji će biti dodijeljeni kroz tri tipa intervencija, za naše poljoprivrednike, za jedinice lokalne samouprave na području LAG-a te po prvi puta za razvoj nepoljoprivrednih djelatnosti u ruralnom području. Da bismo raspisali nove natječaje te dodijelili bespovratna sredstva na natječajima, morali smo usvojiti i novi pravilnik o provedbi Lokalne razvojne strategije LAG-a Sjeverozapad. Vjerujem da će naš LAG i u novom programskom razdoblju biti uspješan te da će svojim aktivnostima značajno doprinijeti uspješnijem održivom razvoju na našem području – poručio je predsjednik Marijan Škvarić.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sjednici Upravnog odbora usvojen je i  plan rada LAG-a Sjeverozapad, kao i financijski plan za 2025. godinu.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-Prema danas usvojenom Planu rada LAG Sjeverozapad će prvi natječaj raspisati već u prvom kvartalu sljedeće godine. Taj će natječaj biti namijenjen za razvoj infrastrukture na području općina i gradova na području LAG-a Sjeverozapad. Nakon tog natječaja planiramo početkom jeseni raspisati i natječaj za poljoprivrednike, za modernizaciju poljoprivredne proizvodnje i modernizaciju poljoprivredne mehanizacije te druge aktivnosti koje se odnose na primarnu poljoprivrednu proizvodnju – rekao je </w:t>
      </w:r>
      <w:r>
        <w:rPr>
          <w:rFonts w:cs="Arial" w:ascii="Arial" w:hAnsi="Arial"/>
          <w:b/>
          <w:sz w:val="24"/>
          <w:szCs w:val="24"/>
        </w:rPr>
        <w:t>Mario Željezić,</w:t>
      </w:r>
      <w:r>
        <w:rPr>
          <w:rFonts w:cs="Arial" w:ascii="Arial" w:hAnsi="Arial"/>
          <w:sz w:val="24"/>
          <w:szCs w:val="24"/>
        </w:rPr>
        <w:t xml:space="preserve"> voditelj Lokalne akcijske grupe – Sjeverozapad. </w:t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59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eastAsia="Calibri" w:cs="" w:cstheme="minorBidi" w:eastAsiaTheme="minorHAnsi"/>
          <w:sz w:val="24"/>
          <w:szCs w:val="24"/>
          <w:shd w:fill="FFFF00" w:val="clear"/>
        </w:rPr>
        <w:t>Rad LAG-a Sjeverozapad financiran je iz Europskog poljoprivrednog fonda za ruralni razvoj: Europa ulaže u ruralna područja (Udio sufinanciranja: 90% EU, 10% RH).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566" w:gutter="0" w:header="426" w:top="1417" w:footer="202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851"/>
      <w:jc w:val="center"/>
      <w:rPr>
        <w:rFonts w:ascii="Times New Roman" w:hAnsi="Times New Roman" w:eastAsia="Times New Roman" w:cs="Times New Roman"/>
        <w:sz w:val="24"/>
        <w:szCs w:val="24"/>
        <w:lang w:eastAsia="hr-HR"/>
      </w:rPr>
    </w:pPr>
    <w:r>
      <w:rPr/>
      <w:drawing>
        <wp:inline distT="0" distB="0" distL="0" distR="0">
          <wp:extent cx="2162175" cy="490220"/>
          <wp:effectExtent l="0" t="0" r="0" b="0"/>
          <wp:docPr id="3" name="Slika 2" descr="LAG-Leader-Ipard-Nedelisce3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LAG-Leader-Ipard-Nedelisce3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ind w:hanging="0" w:start="-851"/>
      <w:jc w:val="center"/>
      <w:rPr>
        <w:rFonts w:ascii="Times New Roman" w:hAnsi="Times New Roman" w:eastAsia="Times New Roman" w:cs="Times New Roman"/>
        <w:sz w:val="24"/>
        <w:szCs w:val="24"/>
        <w:lang w:eastAsia="hr-HR"/>
      </w:rPr>
    </w:pPr>
    <w:r>
      <w:rPr>
        <w:rFonts w:eastAsia="Times New Roman" w:cs="Times New Roman" w:ascii="Times New Roman" w:hAnsi="Times New Roman"/>
        <w:b/>
        <w:bCs/>
        <w:sz w:val="18"/>
        <w:szCs w:val="18"/>
        <w:lang w:eastAsia="hr-HR"/>
      </w:rPr>
      <w:t>PROGRAM RURALNOG RAZVOJA 2014.-2020.</w:t>
    </w:r>
  </w:p>
  <w:p>
    <w:pPr>
      <w:pStyle w:val="Normal"/>
      <w:spacing w:before="0" w:after="0"/>
      <w:ind w:hanging="0" w:start="-851"/>
      <w:jc w:val="center"/>
      <w:rPr>
        <w:rFonts w:ascii="Times New Roman" w:hAnsi="Times New Roman" w:eastAsia="Times New Roman" w:cs="Times New Roman"/>
        <w:sz w:val="15"/>
        <w:szCs w:val="15"/>
        <w:lang w:eastAsia="hr-HR"/>
      </w:rPr>
    </w:pPr>
    <w:r>
      <w:rPr>
        <w:rFonts w:eastAsia="Times New Roman" w:cs="Times New Roman" w:ascii="Times New Roman" w:hAnsi="Times New Roman"/>
        <w:sz w:val="15"/>
        <w:szCs w:val="15"/>
        <w:lang w:eastAsia="hr-HR"/>
      </w:rPr>
      <w:t>Udio sufinanciranja: 90% EU, 10% RH</w:t>
      <w:br/>
      <w:t>Europski poljoprivredni fond za ruralni razvoj: Europa ulaže u ruralna područja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-851"/>
      <w:jc w:val="center"/>
      <w:rPr>
        <w:rFonts w:ascii="Times New Roman" w:hAnsi="Times New Roman" w:eastAsia="Times New Roman" w:cs="Times New Roman"/>
        <w:sz w:val="24"/>
        <w:szCs w:val="24"/>
        <w:lang w:eastAsia="hr-HR"/>
      </w:rPr>
    </w:pPr>
    <w:r>
      <w:rPr/>
      <w:drawing>
        <wp:inline distT="0" distB="0" distL="0" distR="0">
          <wp:extent cx="2162175" cy="490220"/>
          <wp:effectExtent l="0" t="0" r="0" b="0"/>
          <wp:docPr id="4" name="Slika 2" descr="LAG-Leader-Ipard-Nedelisce3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2" descr="LAG-Leader-Ipard-Nedelisce3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ind w:hanging="0" w:start="-851"/>
      <w:jc w:val="center"/>
      <w:rPr>
        <w:rFonts w:ascii="Times New Roman" w:hAnsi="Times New Roman" w:eastAsia="Times New Roman" w:cs="Times New Roman"/>
        <w:sz w:val="24"/>
        <w:szCs w:val="24"/>
        <w:lang w:eastAsia="hr-HR"/>
      </w:rPr>
    </w:pPr>
    <w:r>
      <w:rPr>
        <w:rFonts w:eastAsia="Times New Roman" w:cs="Times New Roman" w:ascii="Times New Roman" w:hAnsi="Times New Roman"/>
        <w:b/>
        <w:bCs/>
        <w:sz w:val="18"/>
        <w:szCs w:val="18"/>
        <w:lang w:eastAsia="hr-HR"/>
      </w:rPr>
      <w:t>PROGRAM RURALNOG RAZVOJA 2014.-2020.</w:t>
    </w:r>
  </w:p>
  <w:p>
    <w:pPr>
      <w:pStyle w:val="Normal"/>
      <w:spacing w:before="0" w:after="0"/>
      <w:ind w:hanging="0" w:start="-851"/>
      <w:jc w:val="center"/>
      <w:rPr>
        <w:rFonts w:ascii="Times New Roman" w:hAnsi="Times New Roman" w:eastAsia="Times New Roman" w:cs="Times New Roman"/>
        <w:sz w:val="15"/>
        <w:szCs w:val="15"/>
        <w:lang w:eastAsia="hr-HR"/>
      </w:rPr>
    </w:pPr>
    <w:r>
      <w:rPr>
        <w:rFonts w:eastAsia="Times New Roman" w:cs="Times New Roman" w:ascii="Times New Roman" w:hAnsi="Times New Roman"/>
        <w:sz w:val="15"/>
        <w:szCs w:val="15"/>
        <w:lang w:eastAsia="hr-HR"/>
      </w:rPr>
      <w:t>Udio sufinanciranja: 90% EU, 10% RH</w:t>
      <w:br/>
      <w:t>Europski poljoprivredni fond za ruralni razvoj: Europa ulaže u ruralna područja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-851"/>
      <w:rPr/>
    </w:pPr>
    <w:r>
      <w:rPr/>
      <w:drawing>
        <wp:inline distT="0" distB="0" distL="0" distR="0">
          <wp:extent cx="6829425" cy="1346835"/>
          <wp:effectExtent l="0" t="0" r="0" b="0"/>
          <wp:docPr id="1" name="Slika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34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-851"/>
      <w:rPr/>
    </w:pPr>
    <w:r>
      <w:rPr/>
      <w:drawing>
        <wp:inline distT="0" distB="0" distL="0" distR="0">
          <wp:extent cx="6829425" cy="1346835"/>
          <wp:effectExtent l="0" t="0" r="0" b="0"/>
          <wp:docPr id="2" name="Slika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34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ec0226"/>
    <w:rPr/>
  </w:style>
  <w:style w:type="character" w:styleId="PodnojeChar" w:customStyle="1">
    <w:name w:val="Podnožje Char"/>
    <w:basedOn w:val="DefaultParagraphFont"/>
    <w:uiPriority w:val="99"/>
    <w:qFormat/>
    <w:rsid w:val="00ec0226"/>
    <w:rPr/>
  </w:style>
  <w:style w:type="character" w:styleId="TekstbaloniaChar" w:customStyle="1">
    <w:name w:val="Tekst balončića Char"/>
    <w:basedOn w:val="DefaultParagraphFont"/>
    <w:uiPriority w:val="99"/>
    <w:semiHidden/>
    <w:qFormat/>
    <w:rsid w:val="00ec0226"/>
    <w:rPr>
      <w:rFonts w:ascii="Tahoma" w:hAnsi="Tahoma" w:cs="Tahoma"/>
      <w:sz w:val="16"/>
      <w:szCs w:val="16"/>
    </w:rPr>
  </w:style>
  <w:style w:type="character" w:styleId="InternetLink" w:customStyle="1">
    <w:name w:val="Internet Link"/>
    <w:basedOn w:val="DefaultParagraphFont"/>
    <w:qFormat/>
    <w:rPr>
      <w:color w:themeColor="hyperlink" w:val="0000FF"/>
      <w:u w:val="single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glavljeipodnoje" w:customStyle="1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ec0226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ec0226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c02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LibreOffice/24.8.2.1$Windows_X86_64 LibreOffice_project/0f794b6e29741098670a3b95d60478a65d05ef13</Application>
  <AppVersion>15.0000</AppVersion>
  <Pages>2</Pages>
  <Words>619</Words>
  <Characters>3828</Characters>
  <CharactersWithSpaces>4469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2021-06-19T07:32:00Z</dcterms:created>
  <dc:creator>Emil Tkalec</dc:creator>
  <dc:description/>
  <dc:language>hr-HR</dc:language>
  <cp:lastModifiedBy/>
  <cp:lastPrinted>2015-12-11T11:43:00Z</cp:lastPrinted>
  <dcterms:modified xsi:type="dcterms:W3CDTF">2024-11-22T13:13:58Z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