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8244" w14:textId="0B545D67" w:rsidR="00DC206B" w:rsidRDefault="001723DF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5D09D72A" wp14:editId="6B2BD341">
            <wp:simplePos x="0" y="0"/>
            <wp:positionH relativeFrom="column">
              <wp:posOffset>694690</wp:posOffset>
            </wp:positionH>
            <wp:positionV relativeFrom="paragraph">
              <wp:posOffset>-116205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54ED7" w14:textId="77777777" w:rsidR="00DC206B" w:rsidRDefault="00DC206B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23891E3E" w14:textId="77777777" w:rsidR="00DC206B" w:rsidRDefault="00DC206B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B5B7ABC" w14:textId="008AA159" w:rsidR="00A15A9C" w:rsidRPr="00A15A9C" w:rsidRDefault="001723DF" w:rsidP="00A15A9C">
      <w:pPr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32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569C0" wp14:editId="770B1DFE">
                <wp:simplePos x="0" y="0"/>
                <wp:positionH relativeFrom="column">
                  <wp:posOffset>43815</wp:posOffset>
                </wp:positionH>
                <wp:positionV relativeFrom="paragraph">
                  <wp:posOffset>158115</wp:posOffset>
                </wp:positionV>
                <wp:extent cx="1971040" cy="1063625"/>
                <wp:effectExtent l="635" t="0" r="0" b="0"/>
                <wp:wrapNone/>
                <wp:docPr id="20209109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F28E" w14:textId="77777777" w:rsidR="00A4450D" w:rsidRPr="004440F2" w:rsidRDefault="00A4450D" w:rsidP="00A4450D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0464165E" w14:textId="77777777" w:rsidR="00A4450D" w:rsidRPr="004440F2" w:rsidRDefault="00A4450D" w:rsidP="00A4450D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EBAD364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304C627E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7D6B5A54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1A755190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21C6BD55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605A2C4F" w14:textId="77777777" w:rsidR="00A4450D" w:rsidRDefault="00A4450D" w:rsidP="00A4450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E62C902" w14:textId="77777777" w:rsidR="00A4450D" w:rsidRDefault="00A4450D" w:rsidP="00A4450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2EC64AAA" w14:textId="77777777" w:rsidR="00A4450D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69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45pt;margin-top:12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" stroked="f">
                <v:textbox>
                  <w:txbxContent>
                    <w:p w14:paraId="4D16F28E" w14:textId="77777777" w:rsidR="00A4450D" w:rsidRPr="004440F2" w:rsidRDefault="00A4450D" w:rsidP="00A4450D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0464165E" w14:textId="77777777" w:rsidR="00A4450D" w:rsidRPr="004440F2" w:rsidRDefault="00A4450D" w:rsidP="00A4450D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EBAD364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304C627E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7D6B5A54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1A755190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21C6BD55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605A2C4F" w14:textId="77777777" w:rsidR="00A4450D" w:rsidRDefault="00A4450D" w:rsidP="00A4450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E62C902" w14:textId="77777777" w:rsidR="00A4450D" w:rsidRDefault="00A4450D" w:rsidP="00A4450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2EC64AAA" w14:textId="77777777" w:rsidR="00A4450D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06519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3BB35204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695E2670" w14:textId="3216FBA2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BF57F5C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7423E31B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1FCC7839" w14:textId="77777777" w:rsidR="00A15A9C" w:rsidRPr="004E65C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2CEE77" w14:textId="32D4A487" w:rsidR="00C541D5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za poslove </w:t>
      </w:r>
    </w:p>
    <w:p w14:paraId="208A1F68" w14:textId="66A0E56D" w:rsidR="00DC206B" w:rsidRPr="00B01841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10C4F0D9" w14:textId="44006FBD" w:rsidR="00C541D5" w:rsidRPr="00D76E19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C76A19">
        <w:rPr>
          <w:rFonts w:ascii="Arial Narrow" w:eastAsia="Times New Roman" w:hAnsi="Arial Narrow"/>
          <w:sz w:val="22"/>
          <w:szCs w:val="24"/>
          <w:lang w:eastAsia="hr-HR"/>
        </w:rPr>
        <w:t>013-03/2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5-01/20</w:t>
      </w:r>
    </w:p>
    <w:p w14:paraId="6E586F5A" w14:textId="5B71A16D" w:rsidR="00C541D5" w:rsidRPr="00B01841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URBROJ: </w:t>
      </w:r>
      <w:r w:rsidR="00C541D5">
        <w:rPr>
          <w:rFonts w:ascii="Arial Narrow" w:eastAsia="Times New Roman" w:hAnsi="Arial Narrow"/>
          <w:sz w:val="22"/>
          <w:szCs w:val="24"/>
          <w:lang w:eastAsia="hr-HR"/>
        </w:rPr>
        <w:t>2186-9-03/1-2</w:t>
      </w:r>
      <w:r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C541D5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51B4BB37" w14:textId="6DD00E5D" w:rsidR="00C541D5" w:rsidRPr="00B01841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14.11.2025.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1D7F1FFF" w14:textId="77777777" w:rsidR="00C541D5" w:rsidRPr="00B01841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332D873D" w14:textId="77777777" w:rsidR="00DC206B" w:rsidRPr="00A15A9C" w:rsidRDefault="00DC206B" w:rsidP="00DC206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 xml:space="preserve">em odredbe članka 11. Zakona o pravu na pristup informacijama („Narodne novine“ broj 25/13, 85/15 i 69/22) </w:t>
      </w:r>
      <w:r w:rsidRPr="00A15A9C">
        <w:rPr>
          <w:rFonts w:ascii="Arial Narrow" w:hAnsi="Arial Narrow"/>
          <w:sz w:val="22"/>
        </w:rPr>
        <w:t xml:space="preserve">i odredbi Kodeksa </w:t>
      </w:r>
      <w:r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Pr="00A15A9C">
        <w:rPr>
          <w:rFonts w:ascii="Arial Narrow" w:hAnsi="Arial Narrow"/>
          <w:sz w:val="22"/>
        </w:rPr>
        <w:t xml:space="preserve"> upućuje se</w:t>
      </w:r>
    </w:p>
    <w:p w14:paraId="33B2ED05" w14:textId="77777777" w:rsidR="00C541D5" w:rsidRPr="00A15A9C" w:rsidRDefault="00C541D5" w:rsidP="00C541D5">
      <w:pPr>
        <w:jc w:val="both"/>
        <w:rPr>
          <w:rFonts w:ascii="Arial Narrow" w:hAnsi="Arial Narrow"/>
          <w:sz w:val="22"/>
        </w:rPr>
      </w:pPr>
    </w:p>
    <w:p w14:paraId="723BB1D4" w14:textId="77777777" w:rsidR="00FA731E" w:rsidRPr="00FA6D48" w:rsidRDefault="00FA731E" w:rsidP="00FA731E">
      <w:pPr>
        <w:jc w:val="center"/>
        <w:rPr>
          <w:rFonts w:ascii="Arial Narrow" w:hAnsi="Arial Narrow"/>
          <w:b/>
          <w:sz w:val="22"/>
        </w:rPr>
      </w:pPr>
      <w:r w:rsidRPr="00FA6D48">
        <w:rPr>
          <w:rFonts w:ascii="Arial Narrow" w:hAnsi="Arial Narrow"/>
          <w:b/>
          <w:sz w:val="22"/>
        </w:rPr>
        <w:t>J A V N I  P O Z I V</w:t>
      </w:r>
    </w:p>
    <w:p w14:paraId="77220A1F" w14:textId="77777777" w:rsidR="00FA731E" w:rsidRPr="00FA6D48" w:rsidRDefault="00FA731E" w:rsidP="00FA731E">
      <w:pPr>
        <w:jc w:val="center"/>
        <w:rPr>
          <w:rFonts w:ascii="Arial Narrow" w:hAnsi="Arial Narrow"/>
          <w:b/>
          <w:sz w:val="22"/>
        </w:rPr>
      </w:pPr>
      <w:r w:rsidRPr="00FA6D48">
        <w:rPr>
          <w:rFonts w:ascii="Arial Narrow" w:hAnsi="Arial Narrow"/>
          <w:b/>
          <w:sz w:val="22"/>
        </w:rPr>
        <w:t xml:space="preserve">za </w:t>
      </w:r>
      <w:r w:rsidR="00D56102" w:rsidRPr="00FA6D48">
        <w:rPr>
          <w:rFonts w:ascii="Arial Narrow" w:hAnsi="Arial Narrow"/>
          <w:b/>
          <w:sz w:val="22"/>
        </w:rPr>
        <w:t>savjetovanje</w:t>
      </w:r>
      <w:r w:rsidRPr="00FA6D48">
        <w:rPr>
          <w:rFonts w:ascii="Arial Narrow" w:hAnsi="Arial Narrow"/>
          <w:b/>
          <w:sz w:val="22"/>
        </w:rPr>
        <w:t xml:space="preserve"> sa zainteresiranom javnošću u postupku donošenja </w:t>
      </w:r>
    </w:p>
    <w:p w14:paraId="7F37D0CA" w14:textId="77777777" w:rsidR="00DC206B" w:rsidRPr="00DC206B" w:rsidRDefault="003A3A4D" w:rsidP="00DC206B">
      <w:pPr>
        <w:jc w:val="center"/>
        <w:rPr>
          <w:rFonts w:ascii="Arial Narrow" w:hAnsi="Arial Narrow"/>
          <w:b/>
          <w:sz w:val="22"/>
        </w:rPr>
      </w:pPr>
      <w:r w:rsidRPr="00FA6D48">
        <w:rPr>
          <w:rFonts w:ascii="Arial Narrow" w:hAnsi="Arial Narrow"/>
          <w:b/>
          <w:sz w:val="22"/>
        </w:rPr>
        <w:t xml:space="preserve"> Odluke</w:t>
      </w:r>
      <w:r w:rsidR="00DC206B">
        <w:rPr>
          <w:rFonts w:ascii="Arial Narrow" w:hAnsi="Arial Narrow"/>
          <w:b/>
          <w:sz w:val="22"/>
        </w:rPr>
        <w:t xml:space="preserve"> </w:t>
      </w:r>
      <w:r w:rsidR="00DC206B" w:rsidRPr="00DC206B">
        <w:rPr>
          <w:rFonts w:ascii="Arial Narrow" w:hAnsi="Arial Narrow"/>
          <w:b/>
          <w:sz w:val="22"/>
        </w:rPr>
        <w:t>o izmjenama i dopunama Odluke o socijalnoj skrbi Grada Lepoglave</w:t>
      </w:r>
    </w:p>
    <w:p w14:paraId="6FEB4E0E" w14:textId="1B51C94D" w:rsidR="00FA731E" w:rsidRDefault="00FA731E" w:rsidP="00A35547">
      <w:pPr>
        <w:jc w:val="center"/>
        <w:rPr>
          <w:rFonts w:ascii="Arial Narrow" w:hAnsi="Arial Narrow"/>
          <w:b/>
          <w:sz w:val="22"/>
        </w:rPr>
      </w:pPr>
    </w:p>
    <w:p w14:paraId="066E76DA" w14:textId="65034D95" w:rsidR="00A4450D" w:rsidRDefault="00A4450D" w:rsidP="00A4450D">
      <w:pPr>
        <w:jc w:val="both"/>
        <w:rPr>
          <w:rFonts w:ascii="Arial Narrow" w:hAnsi="Arial Narrow"/>
          <w:bCs/>
          <w:sz w:val="22"/>
        </w:rPr>
      </w:pPr>
      <w:r w:rsidRPr="00A4450D">
        <w:rPr>
          <w:rFonts w:ascii="Arial Narrow" w:hAnsi="Arial Narrow"/>
          <w:bCs/>
          <w:sz w:val="22"/>
        </w:rPr>
        <w:t>Osnova za donošenje Odluke</w:t>
      </w:r>
      <w:r w:rsidR="00576A17">
        <w:rPr>
          <w:rFonts w:ascii="Arial Narrow" w:hAnsi="Arial Narrow"/>
          <w:bCs/>
          <w:sz w:val="22"/>
        </w:rPr>
        <w:t xml:space="preserve"> o izmjenama i dopunama Odluke</w:t>
      </w:r>
      <w:r w:rsidRPr="00A4450D">
        <w:rPr>
          <w:rFonts w:ascii="Arial Narrow" w:hAnsi="Arial Narrow"/>
          <w:bCs/>
          <w:sz w:val="22"/>
        </w:rPr>
        <w:t xml:space="preserve"> o socijalnoj skrbi sadržana je u članku 289. Zakona o socijalnoj skrbi </w:t>
      </w:r>
      <w:r>
        <w:rPr>
          <w:rFonts w:ascii="Arial Narrow" w:hAnsi="Arial Narrow"/>
          <w:bCs/>
          <w:sz w:val="22"/>
        </w:rPr>
        <w:t>(</w:t>
      </w:r>
      <w:r w:rsidRPr="00A4450D">
        <w:rPr>
          <w:rFonts w:ascii="Arial Narrow" w:hAnsi="Arial Narrow"/>
          <w:bCs/>
          <w:sz w:val="22"/>
        </w:rPr>
        <w:t>„Narodne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novine“ broj 18/22, 46/22, 119/202, 71/23 i 156/25) koji propisuje da su jedinice lokalne i područne (regionalne)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samouprave</w:t>
      </w:r>
      <w:r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dužne osigurati sredstva za obavljanje djelatnosti socijalne skrbi, sredstva za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ostvarivanje prava na troškove stanovanja, a veliki gradovi i sjedišta županija dužni su u svom proračunu osigurati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sredstva za uslugu prehrane i pružanje usluga smještaja u prihvatilištu ili prenoćištu za beskućnike.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Jedinice lokalne samouprave mogu osigurati sredstva za ostvarivanje novčanih naknada i socijalnih usluga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stanovnicima na svom području u većem opsegu nego je utvrđeno Zakonom o socijalnoj skrbi, na način propisan</w:t>
      </w:r>
      <w:r w:rsidRPr="00A4450D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općim aktom, ako u proračunu imaju za to osigurana sredstva. Odredbom članka 35. točka 2. Zakona o lokalnoj i područnoj (regionalnoj) samoupravi ("Narodne novine" broj 33/01, 60/01, 129/05, 109/07, 125/08, 36/09, 36/09, 150/11, 144/12, 19/13, 137/15, 123/17, 98/19, 144/20 ) propisano je da predstavničko tijelo donosi odluke i druge opće akte kojima uređuje pitanja iz svog samoupravnog djelokruga.</w:t>
      </w:r>
      <w:r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Odredbama Odluke o unutarnjem ustrojstvu upravnih tijela Grada Lepoglave (</w:t>
      </w:r>
      <w:r w:rsidR="00576A17">
        <w:rPr>
          <w:rFonts w:ascii="Arial Narrow" w:hAnsi="Arial Narrow"/>
          <w:bCs/>
          <w:sz w:val="22"/>
        </w:rPr>
        <w:t>„</w:t>
      </w:r>
      <w:r w:rsidRPr="00A4450D">
        <w:rPr>
          <w:rFonts w:ascii="Arial Narrow" w:hAnsi="Arial Narrow"/>
          <w:bCs/>
          <w:sz w:val="22"/>
        </w:rPr>
        <w:t>Službeni vjesnik Varaždinske županije'' broj 123/24) poslovi socijalne skrbi svrstani su nadležnost Upravnog odjela za poslove gradonačelnika i Gradskog vijeća.</w:t>
      </w:r>
      <w:r>
        <w:rPr>
          <w:rFonts w:ascii="Arial Narrow" w:hAnsi="Arial Narrow"/>
          <w:bCs/>
          <w:sz w:val="22"/>
        </w:rPr>
        <w:t xml:space="preserve"> </w:t>
      </w:r>
    </w:p>
    <w:p w14:paraId="02155BEA" w14:textId="6E3688D2" w:rsidR="00A4450D" w:rsidRDefault="00A4450D" w:rsidP="00A4450D">
      <w:pPr>
        <w:jc w:val="both"/>
        <w:rPr>
          <w:rFonts w:ascii="Arial Narrow" w:hAnsi="Arial Narrow"/>
          <w:sz w:val="22"/>
        </w:rPr>
      </w:pPr>
      <w:r w:rsidRPr="00A4450D">
        <w:rPr>
          <w:rFonts w:ascii="Arial Narrow" w:hAnsi="Arial Narrow"/>
          <w:bCs/>
          <w:sz w:val="22"/>
        </w:rPr>
        <w:t>Razlozi donošenja ove Odluke</w:t>
      </w:r>
      <w:r w:rsidR="00576A17"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>su usklađivanje njezinih odredbi sa odredbama Odluke o unutarnjem ustrojstvu upravnih tijela Grada Lepoglave.</w:t>
      </w:r>
      <w:r>
        <w:rPr>
          <w:rFonts w:ascii="Arial Narrow" w:hAnsi="Arial Narrow"/>
          <w:bCs/>
          <w:sz w:val="22"/>
        </w:rPr>
        <w:t xml:space="preserve"> </w:t>
      </w:r>
      <w:r w:rsidRPr="00A4450D">
        <w:rPr>
          <w:rFonts w:ascii="Arial Narrow" w:hAnsi="Arial Narrow"/>
          <w:bCs/>
          <w:sz w:val="22"/>
        </w:rPr>
        <w:t xml:space="preserve">Nadalje u članku 19. st. 1. dodan je novi podstavak 5. koji se odnosi na nabavku drva za ogrjev. </w:t>
      </w:r>
      <w:r>
        <w:rPr>
          <w:rFonts w:ascii="Arial Narrow" w:hAnsi="Arial Narrow"/>
          <w:bCs/>
          <w:sz w:val="22"/>
        </w:rPr>
        <w:t xml:space="preserve"> Nadalje, Odlukom su utvrđeni cenzusi za ostvarivanje određenih prava te su predložena nova povećanja potpora za novorođenčad.</w:t>
      </w:r>
    </w:p>
    <w:p w14:paraId="34674A91" w14:textId="1E14AB2D" w:rsidR="00FB4502" w:rsidRPr="00C748B3" w:rsidRDefault="00400F18" w:rsidP="00273B7F">
      <w:pPr>
        <w:jc w:val="both"/>
        <w:rPr>
          <w:rFonts w:ascii="Arial Narrow" w:hAnsi="Arial Narrow"/>
          <w:sz w:val="22"/>
        </w:rPr>
      </w:pPr>
      <w:r w:rsidRPr="00C748B3">
        <w:rPr>
          <w:rFonts w:ascii="Arial Narrow" w:hAnsi="Arial Narrow"/>
          <w:sz w:val="22"/>
        </w:rPr>
        <w:t xml:space="preserve">Obzirom na navedeno, </w:t>
      </w:r>
      <w:r w:rsidR="00FB4502" w:rsidRPr="00C748B3">
        <w:rPr>
          <w:rFonts w:ascii="Arial Narrow" w:hAnsi="Arial Narrow"/>
          <w:sz w:val="22"/>
        </w:rPr>
        <w:t xml:space="preserve">u nastojanjima da se građanima omogući davanje prijedloga i mišljenja na </w:t>
      </w:r>
      <w:r w:rsidR="003F5015" w:rsidRPr="00C748B3">
        <w:rPr>
          <w:rFonts w:ascii="Arial Narrow" w:hAnsi="Arial Narrow"/>
          <w:sz w:val="22"/>
        </w:rPr>
        <w:t>nacrt</w:t>
      </w:r>
      <w:r w:rsidR="00FB4502" w:rsidRPr="00C748B3">
        <w:rPr>
          <w:rFonts w:ascii="Arial Narrow" w:hAnsi="Arial Narrow"/>
          <w:sz w:val="22"/>
        </w:rPr>
        <w:t xml:space="preserve"> odluke, ovim putem se poziva zainteresirana javnost – građan</w:t>
      </w:r>
      <w:r w:rsidR="003F5015" w:rsidRPr="00C748B3">
        <w:rPr>
          <w:rFonts w:ascii="Arial Narrow" w:hAnsi="Arial Narrow"/>
          <w:sz w:val="22"/>
        </w:rPr>
        <w:t>i</w:t>
      </w:r>
      <w:r w:rsidR="00FB4502" w:rsidRPr="00C748B3">
        <w:rPr>
          <w:rFonts w:ascii="Arial Narrow" w:hAnsi="Arial Narrow"/>
          <w:sz w:val="22"/>
        </w:rPr>
        <w:t>,</w:t>
      </w:r>
      <w:r w:rsidR="00EA011E" w:rsidRPr="00C748B3">
        <w:rPr>
          <w:rFonts w:ascii="Arial Narrow" w:hAnsi="Arial Narrow"/>
          <w:sz w:val="22"/>
        </w:rPr>
        <w:t xml:space="preserve"> udruge, građanske inicijative, zaklade, javne i privatne ustanove, sve zainteresirane koji svojim prijedlozima i sugestijama mogu pridonijeti donošenju kvalitetn</w:t>
      </w:r>
      <w:r w:rsidR="00FB4502" w:rsidRPr="00C748B3">
        <w:rPr>
          <w:rFonts w:ascii="Arial Narrow" w:hAnsi="Arial Narrow"/>
          <w:sz w:val="22"/>
        </w:rPr>
        <w:t>e</w:t>
      </w:r>
      <w:r w:rsidR="00EA011E" w:rsidRPr="00C748B3">
        <w:rPr>
          <w:rFonts w:ascii="Arial Narrow" w:hAnsi="Arial Narrow"/>
          <w:sz w:val="22"/>
        </w:rPr>
        <w:t xml:space="preserve"> i provediv</w:t>
      </w:r>
      <w:r w:rsidR="00FB4502" w:rsidRPr="00C748B3">
        <w:rPr>
          <w:rFonts w:ascii="Arial Narrow" w:hAnsi="Arial Narrow"/>
          <w:sz w:val="22"/>
        </w:rPr>
        <w:t>e</w:t>
      </w:r>
      <w:r w:rsidR="00EA011E" w:rsidRPr="00C748B3">
        <w:rPr>
          <w:rFonts w:ascii="Arial Narrow" w:hAnsi="Arial Narrow"/>
          <w:sz w:val="22"/>
        </w:rPr>
        <w:t xml:space="preserve"> </w:t>
      </w:r>
      <w:r w:rsidR="0061286E" w:rsidRPr="00C748B3">
        <w:rPr>
          <w:rFonts w:ascii="Arial Narrow" w:hAnsi="Arial Narrow"/>
          <w:sz w:val="22"/>
        </w:rPr>
        <w:t xml:space="preserve">Odluke </w:t>
      </w:r>
      <w:r w:rsidR="004E65CC" w:rsidRPr="00C748B3">
        <w:rPr>
          <w:rFonts w:ascii="Arial Narrow" w:hAnsi="Arial Narrow"/>
          <w:sz w:val="22"/>
        </w:rPr>
        <w:t xml:space="preserve">o </w:t>
      </w:r>
      <w:r w:rsidR="0021652F">
        <w:rPr>
          <w:rFonts w:ascii="Arial Narrow" w:hAnsi="Arial Narrow"/>
          <w:sz w:val="22"/>
        </w:rPr>
        <w:t>izmjenama i dopunama Odluke o socijalnoj skrbi Grada Lepoglave</w:t>
      </w:r>
      <w:r w:rsidR="004E65CC" w:rsidRPr="00C748B3">
        <w:rPr>
          <w:rFonts w:ascii="Arial Narrow" w:hAnsi="Arial Narrow"/>
          <w:sz w:val="22"/>
        </w:rPr>
        <w:t>, d</w:t>
      </w:r>
      <w:r w:rsidR="00EA011E" w:rsidRPr="00C748B3">
        <w:rPr>
          <w:rFonts w:ascii="Arial Narrow" w:hAnsi="Arial Narrow"/>
          <w:sz w:val="22"/>
        </w:rPr>
        <w:t xml:space="preserve">a se odazovu. </w:t>
      </w:r>
    </w:p>
    <w:p w14:paraId="5779B09E" w14:textId="29AF0AA0" w:rsidR="00A4450D" w:rsidRPr="00151BB2" w:rsidRDefault="00A4450D" w:rsidP="00576A17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576A17">
        <w:rPr>
          <w:rFonts w:ascii="Arial Narrow" w:hAnsi="Arial Narrow"/>
          <w:sz w:val="22"/>
        </w:rPr>
        <w:t>„Odluka o izmjenama i dopunama Odluke o socijalnoj skrbi</w:t>
      </w:r>
      <w:r w:rsidRPr="00151BB2">
        <w:rPr>
          <w:rFonts w:ascii="Arial Narrow" w:hAnsi="Arial Narrow"/>
          <w:sz w:val="22"/>
        </w:rPr>
        <w:t xml:space="preserve">“) ili na e-mail adresu: </w:t>
      </w:r>
      <w:hyperlink r:id="rId9" w:history="1">
        <w:r w:rsidR="00576A17" w:rsidRPr="00FB395F">
          <w:rPr>
            <w:rStyle w:val="Hiperveza"/>
            <w:rFonts w:ascii="Arial Narrow" w:hAnsi="Arial Narrow"/>
          </w:rPr>
          <w:t>maja.poje</w:t>
        </w:r>
        <w:r w:rsidR="00576A17" w:rsidRPr="00FB395F">
          <w:rPr>
            <w:rStyle w:val="Hiperveza"/>
            <w:rFonts w:ascii="Arial Narrow" w:hAnsi="Arial Narrow"/>
          </w:rPr>
          <w:t>@lepoglava.hr</w:t>
        </w:r>
      </w:hyperlink>
      <w:r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576A17">
        <w:rPr>
          <w:rFonts w:ascii="Arial Narrow" w:hAnsi="Arial Narrow"/>
          <w:b/>
          <w:bCs/>
          <w:sz w:val="22"/>
          <w:u w:val="single"/>
        </w:rPr>
        <w:t>15.12.2025</w:t>
      </w:r>
      <w:r>
        <w:rPr>
          <w:rFonts w:ascii="Arial Narrow" w:hAnsi="Arial Narrow"/>
          <w:b/>
          <w:sz w:val="22"/>
          <w:u w:val="single"/>
        </w:rPr>
        <w:t>. godine do 12,00 sati.</w:t>
      </w:r>
    </w:p>
    <w:p w14:paraId="3BDFAE4D" w14:textId="6B9F7AC1" w:rsidR="00A4450D" w:rsidRPr="0080358F" w:rsidRDefault="00576A17" w:rsidP="00576A17">
      <w:pPr>
        <w:spacing w:line="276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</w:t>
      </w:r>
      <w:r w:rsidR="00A4450D" w:rsidRPr="0080358F">
        <w:rPr>
          <w:rFonts w:ascii="Arial Narrow" w:hAnsi="Arial Narrow"/>
          <w:sz w:val="22"/>
        </w:rPr>
        <w:t>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A4450D">
        <w:rPr>
          <w:rFonts w:ascii="Arial Narrow" w:hAnsi="Arial Narrow"/>
          <w:sz w:val="22"/>
        </w:rPr>
        <w:t>oj</w:t>
      </w:r>
      <w:r w:rsidR="00A4450D" w:rsidRPr="0080358F">
        <w:rPr>
          <w:rFonts w:ascii="Arial Narrow" w:hAnsi="Arial Narrow"/>
          <w:sz w:val="22"/>
        </w:rPr>
        <w:t xml:space="preserve"> Internet stranic</w:t>
      </w:r>
      <w:r w:rsidR="00A4450D">
        <w:rPr>
          <w:rFonts w:ascii="Arial Narrow" w:hAnsi="Arial Narrow"/>
          <w:sz w:val="22"/>
        </w:rPr>
        <w:t>i Gr</w:t>
      </w:r>
      <w:r w:rsidR="00A4450D"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="00A4450D"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="00A4450D" w:rsidRPr="0080358F">
        <w:rPr>
          <w:rFonts w:ascii="Arial Narrow" w:hAnsi="Arial Narrow"/>
          <w:sz w:val="22"/>
        </w:rPr>
        <w:t xml:space="preserve">. </w:t>
      </w:r>
    </w:p>
    <w:p w14:paraId="66D9AE0A" w14:textId="589EF3FE" w:rsidR="00FA6D48" w:rsidRPr="00C748B3" w:rsidRDefault="00A50882">
      <w:pPr>
        <w:jc w:val="both"/>
        <w:rPr>
          <w:rFonts w:ascii="Arial Narrow" w:hAnsi="Arial Narrow"/>
          <w:sz w:val="22"/>
        </w:rPr>
      </w:pPr>
      <w:r w:rsidRPr="00C748B3">
        <w:rPr>
          <w:rFonts w:ascii="Arial Narrow" w:hAnsi="Arial Narrow"/>
          <w:sz w:val="22"/>
        </w:rPr>
        <w:t xml:space="preserve">                                                                                                          </w:t>
      </w:r>
      <w:r w:rsidR="003D17E2" w:rsidRPr="00C748B3">
        <w:rPr>
          <w:rFonts w:ascii="Arial Narrow" w:hAnsi="Arial Narrow"/>
          <w:sz w:val="22"/>
        </w:rPr>
        <w:tab/>
      </w:r>
      <w:r w:rsidR="00576A17">
        <w:rPr>
          <w:rFonts w:ascii="Arial Narrow" w:hAnsi="Arial Narrow"/>
          <w:sz w:val="22"/>
        </w:rPr>
        <w:t xml:space="preserve">                  </w:t>
      </w:r>
      <w:r w:rsidRPr="00C748B3">
        <w:rPr>
          <w:rFonts w:ascii="Arial Narrow" w:hAnsi="Arial Narrow"/>
          <w:b/>
          <w:sz w:val="22"/>
        </w:rPr>
        <w:t>PROČELNIC</w:t>
      </w:r>
      <w:r w:rsidR="00576A17">
        <w:rPr>
          <w:rFonts w:ascii="Arial Narrow" w:hAnsi="Arial Narrow"/>
          <w:b/>
          <w:sz w:val="22"/>
        </w:rPr>
        <w:t>A</w:t>
      </w:r>
      <w:r w:rsidRPr="00C748B3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="003D17E2" w:rsidRPr="00C748B3">
        <w:rPr>
          <w:rFonts w:ascii="Arial Narrow" w:hAnsi="Arial Narrow"/>
          <w:b/>
          <w:sz w:val="22"/>
        </w:rPr>
        <w:tab/>
      </w:r>
      <w:r w:rsidRPr="00C748B3">
        <w:rPr>
          <w:rFonts w:ascii="Arial Narrow" w:hAnsi="Arial Narrow"/>
          <w:b/>
          <w:sz w:val="22"/>
        </w:rPr>
        <w:t xml:space="preserve">    </w:t>
      </w:r>
      <w:r w:rsidR="00C541D5">
        <w:rPr>
          <w:rFonts w:ascii="Arial Narrow" w:hAnsi="Arial Narrow"/>
          <w:b/>
          <w:sz w:val="22"/>
        </w:rPr>
        <w:tab/>
      </w:r>
      <w:r w:rsidR="00576A17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Pr="00C748B3">
        <w:rPr>
          <w:rFonts w:ascii="Arial Narrow" w:hAnsi="Arial Narrow"/>
          <w:b/>
          <w:sz w:val="22"/>
        </w:rPr>
        <w:t xml:space="preserve"> </w:t>
      </w:r>
      <w:r w:rsidR="00C541D5">
        <w:rPr>
          <w:rFonts w:ascii="Arial Narrow" w:hAnsi="Arial Narrow"/>
          <w:sz w:val="22"/>
        </w:rPr>
        <w:t>Maja Poje</w:t>
      </w:r>
      <w:r w:rsidR="00FB4502" w:rsidRPr="00C748B3">
        <w:rPr>
          <w:rFonts w:ascii="Arial Narrow" w:hAnsi="Arial Narrow"/>
          <w:sz w:val="22"/>
        </w:rPr>
        <w:t>, dipl.iur.</w:t>
      </w:r>
    </w:p>
    <w:sectPr w:rsidR="00FA6D48" w:rsidRPr="00C748B3" w:rsidSect="00576A1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7029"/>
    <w:multiLevelType w:val="hybridMultilevel"/>
    <w:tmpl w:val="3320D87C"/>
    <w:lvl w:ilvl="0" w:tplc="4C8E702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22912"/>
    <w:rsid w:val="0003511A"/>
    <w:rsid w:val="00066F7F"/>
    <w:rsid w:val="00125AAB"/>
    <w:rsid w:val="001723DF"/>
    <w:rsid w:val="0020294B"/>
    <w:rsid w:val="0021652F"/>
    <w:rsid w:val="00217BE4"/>
    <w:rsid w:val="00260126"/>
    <w:rsid w:val="00273B7F"/>
    <w:rsid w:val="00320630"/>
    <w:rsid w:val="003A3A4D"/>
    <w:rsid w:val="003D17E2"/>
    <w:rsid w:val="003F5015"/>
    <w:rsid w:val="00400F18"/>
    <w:rsid w:val="004E65CC"/>
    <w:rsid w:val="00500106"/>
    <w:rsid w:val="005523A7"/>
    <w:rsid w:val="00576A17"/>
    <w:rsid w:val="005A4F50"/>
    <w:rsid w:val="005A5CA4"/>
    <w:rsid w:val="005B0241"/>
    <w:rsid w:val="00600046"/>
    <w:rsid w:val="0061286E"/>
    <w:rsid w:val="006351B3"/>
    <w:rsid w:val="006A2D56"/>
    <w:rsid w:val="006A6C9B"/>
    <w:rsid w:val="0071134E"/>
    <w:rsid w:val="007232A0"/>
    <w:rsid w:val="007239C8"/>
    <w:rsid w:val="00866177"/>
    <w:rsid w:val="008741D6"/>
    <w:rsid w:val="008F5FE1"/>
    <w:rsid w:val="009A6087"/>
    <w:rsid w:val="00A15A9C"/>
    <w:rsid w:val="00A35547"/>
    <w:rsid w:val="00A4450D"/>
    <w:rsid w:val="00A4568D"/>
    <w:rsid w:val="00A50882"/>
    <w:rsid w:val="00AC667E"/>
    <w:rsid w:val="00AD04ED"/>
    <w:rsid w:val="00AD191C"/>
    <w:rsid w:val="00BC494E"/>
    <w:rsid w:val="00BF2EF3"/>
    <w:rsid w:val="00C0321A"/>
    <w:rsid w:val="00C541D5"/>
    <w:rsid w:val="00C748B3"/>
    <w:rsid w:val="00C76A19"/>
    <w:rsid w:val="00C90CDB"/>
    <w:rsid w:val="00C96101"/>
    <w:rsid w:val="00D058DB"/>
    <w:rsid w:val="00D26DA2"/>
    <w:rsid w:val="00D56102"/>
    <w:rsid w:val="00D60957"/>
    <w:rsid w:val="00D75AA3"/>
    <w:rsid w:val="00DC206B"/>
    <w:rsid w:val="00E207E3"/>
    <w:rsid w:val="00E27F89"/>
    <w:rsid w:val="00EA011E"/>
    <w:rsid w:val="00F039D9"/>
    <w:rsid w:val="00F63E14"/>
    <w:rsid w:val="00FA6D48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AC04"/>
  <w15:chartTrackingRefBased/>
  <w15:docId w15:val="{A43990E0-95E0-4CB4-B74F-E9FCD56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paragraph" w:styleId="Tijeloteksta">
    <w:name w:val="Body Text"/>
    <w:aliases w:val=" uvlaka 3"/>
    <w:basedOn w:val="Normal"/>
    <w:link w:val="TijelotekstaChar"/>
    <w:rsid w:val="00D75AA3"/>
    <w:pPr>
      <w:jc w:val="both"/>
    </w:pPr>
    <w:rPr>
      <w:rFonts w:ascii="Times New Roman" w:eastAsia="Times New Roman" w:hAnsi="Times New Roman"/>
      <w:szCs w:val="24"/>
    </w:rPr>
  </w:style>
  <w:style w:type="character" w:customStyle="1" w:styleId="TijelotekstaChar">
    <w:name w:val="Tijelo teksta Char"/>
    <w:link w:val="Tijeloteksta"/>
    <w:rsid w:val="00D75AA3"/>
    <w:rPr>
      <w:rFonts w:ascii="Times New Roman" w:eastAsia="Times New Roman" w:hAnsi="Times New Roman"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C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poje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CD29-084E-4DE7-8A56-AE611DD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mailto:maja.poje@lepoglava.hr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2</cp:revision>
  <cp:lastPrinted>2016-06-03T06:56:00Z</cp:lastPrinted>
  <dcterms:created xsi:type="dcterms:W3CDTF">2025-11-14T13:55:00Z</dcterms:created>
  <dcterms:modified xsi:type="dcterms:W3CDTF">2025-11-14T13:55:00Z</dcterms:modified>
</cp:coreProperties>
</file>